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F6" w:rsidRDefault="000557F6" w:rsidP="006955C3">
      <w:pPr>
        <w:jc w:val="center"/>
        <w:rPr>
          <w:b/>
          <w:sz w:val="32"/>
          <w:szCs w:val="28"/>
        </w:rPr>
      </w:pPr>
      <w:r>
        <w:rPr>
          <w:rFonts w:hint="eastAsia"/>
          <w:b/>
          <w:sz w:val="32"/>
          <w:szCs w:val="28"/>
        </w:rPr>
        <w:t>江苏纳沛斯半导体有限公司</w:t>
      </w:r>
      <w:r w:rsidR="006955C3" w:rsidRPr="00F007B1">
        <w:rPr>
          <w:rFonts w:hint="eastAsia"/>
          <w:b/>
          <w:sz w:val="32"/>
          <w:szCs w:val="28"/>
        </w:rPr>
        <w:t>项目</w:t>
      </w:r>
    </w:p>
    <w:p w:rsidR="006955C3" w:rsidRPr="00F007B1" w:rsidRDefault="006955C3" w:rsidP="006955C3">
      <w:pPr>
        <w:jc w:val="center"/>
        <w:rPr>
          <w:b/>
          <w:sz w:val="32"/>
          <w:szCs w:val="28"/>
        </w:rPr>
      </w:pPr>
      <w:r w:rsidRPr="00F007B1">
        <w:rPr>
          <w:rFonts w:hint="eastAsia"/>
          <w:b/>
          <w:sz w:val="32"/>
          <w:szCs w:val="28"/>
        </w:rPr>
        <w:t>环保“三同时”执行情况报告</w:t>
      </w:r>
    </w:p>
    <w:p w:rsidR="006955C3" w:rsidRPr="009B2CF0" w:rsidRDefault="006955C3" w:rsidP="006955C3">
      <w:pPr>
        <w:pStyle w:val="a3"/>
        <w:numPr>
          <w:ilvl w:val="0"/>
          <w:numId w:val="1"/>
        </w:numPr>
        <w:ind w:firstLineChars="0"/>
        <w:jc w:val="left"/>
        <w:rPr>
          <w:sz w:val="28"/>
          <w:szCs w:val="28"/>
        </w:rPr>
      </w:pPr>
      <w:r w:rsidRPr="009B2CF0">
        <w:rPr>
          <w:rFonts w:hint="eastAsia"/>
          <w:sz w:val="28"/>
          <w:szCs w:val="28"/>
        </w:rPr>
        <w:t>项目</w:t>
      </w:r>
      <w:r w:rsidRPr="009B2CF0">
        <w:rPr>
          <w:sz w:val="28"/>
          <w:szCs w:val="28"/>
        </w:rPr>
        <w:t>基本情况</w:t>
      </w:r>
    </w:p>
    <w:p w:rsidR="006955C3" w:rsidRDefault="006955C3" w:rsidP="006955C3">
      <w:pPr>
        <w:ind w:firstLineChars="200" w:firstLine="420"/>
        <w:jc w:val="left"/>
      </w:pPr>
      <w:r w:rsidRPr="009B2CF0">
        <w:rPr>
          <w:rFonts w:hint="eastAsia"/>
        </w:rPr>
        <w:t>江苏纳沛斯半导体有限公司是由韩国上市公司纳沛斯株式会社与国有独资企业共同出资</w:t>
      </w:r>
      <w:r w:rsidRPr="009B2CF0">
        <w:rPr>
          <w:rFonts w:hint="eastAsia"/>
        </w:rPr>
        <w:t>,</w:t>
      </w:r>
      <w:r w:rsidRPr="009B2CF0">
        <w:rPr>
          <w:rFonts w:hint="eastAsia"/>
        </w:rPr>
        <w:t>中方控股的国内领先晶圆凸块封装测试科技公司</w:t>
      </w:r>
      <w:r w:rsidRPr="009B2CF0">
        <w:rPr>
          <w:rFonts w:hint="eastAsia"/>
        </w:rPr>
        <w:t>,</w:t>
      </w:r>
      <w:r w:rsidRPr="009B2CF0">
        <w:rPr>
          <w:rFonts w:hint="eastAsia"/>
        </w:rPr>
        <w:t>位于中国江苏省淮安市工业园区，厂区东邻玉龙路，西邻昆仑路，南邻发展大道，北邻盐河南路，</w:t>
      </w:r>
      <w:r w:rsidRPr="009B2CF0">
        <w:rPr>
          <w:rFonts w:hint="eastAsia"/>
        </w:rPr>
        <w:t>2014</w:t>
      </w:r>
      <w:r w:rsidRPr="009B2CF0">
        <w:rPr>
          <w:rFonts w:hint="eastAsia"/>
        </w:rPr>
        <w:t>年</w:t>
      </w:r>
      <w:r w:rsidRPr="009B2CF0">
        <w:rPr>
          <w:rFonts w:hint="eastAsia"/>
        </w:rPr>
        <w:t>6</w:t>
      </w:r>
      <w:r w:rsidRPr="009B2CF0">
        <w:rPr>
          <w:rFonts w:hint="eastAsia"/>
        </w:rPr>
        <w:t>月注册成立。本次项目投资方拟投资</w:t>
      </w:r>
      <w:r w:rsidRPr="009B2CF0">
        <w:rPr>
          <w:rFonts w:hint="eastAsia"/>
        </w:rPr>
        <w:t>2</w:t>
      </w:r>
      <w:r w:rsidRPr="009B2CF0">
        <w:rPr>
          <w:rFonts w:hint="eastAsia"/>
        </w:rPr>
        <w:t>亿美元在江苏淮安工业园区建设晶圆片级芯片封</w:t>
      </w:r>
      <w:r>
        <w:rPr>
          <w:rFonts w:hint="eastAsia"/>
        </w:rPr>
        <w:t>装项目。</w:t>
      </w:r>
      <w:r w:rsidRPr="009B2CF0">
        <w:rPr>
          <w:rFonts w:hint="eastAsia"/>
        </w:rPr>
        <w:t>厂区地块呈较规则四边形，东西长约</w:t>
      </w:r>
      <w:r w:rsidRPr="009B2CF0">
        <w:rPr>
          <w:rFonts w:hint="eastAsia"/>
        </w:rPr>
        <w:t>400</w:t>
      </w:r>
      <w:r w:rsidRPr="009B2CF0">
        <w:rPr>
          <w:rFonts w:hint="eastAsia"/>
        </w:rPr>
        <w:t>米，南北宽约</w:t>
      </w:r>
      <w:r w:rsidRPr="009B2CF0">
        <w:rPr>
          <w:rFonts w:hint="eastAsia"/>
        </w:rPr>
        <w:t>340</w:t>
      </w:r>
      <w:r w:rsidRPr="009B2CF0">
        <w:rPr>
          <w:rFonts w:hint="eastAsia"/>
        </w:rPr>
        <w:t>米，面积为</w:t>
      </w:r>
      <w:r w:rsidRPr="009B2CF0">
        <w:rPr>
          <w:rFonts w:hint="eastAsia"/>
        </w:rPr>
        <w:t>133330</w:t>
      </w:r>
      <w:r w:rsidRPr="009B2CF0">
        <w:rPr>
          <w:rFonts w:hint="eastAsia"/>
        </w:rPr>
        <w:t>平方米，约合</w:t>
      </w:r>
      <w:r w:rsidRPr="009B2CF0">
        <w:rPr>
          <w:rFonts w:hint="eastAsia"/>
        </w:rPr>
        <w:t>200</w:t>
      </w:r>
      <w:r w:rsidRPr="009B2CF0">
        <w:rPr>
          <w:rFonts w:hint="eastAsia"/>
        </w:rPr>
        <w:t>亩。项目建成后拟建成年产</w:t>
      </w:r>
      <w:r w:rsidRPr="009B2CF0">
        <w:rPr>
          <w:rFonts w:hint="eastAsia"/>
        </w:rPr>
        <w:t>12</w:t>
      </w:r>
      <w:r w:rsidRPr="009B2CF0">
        <w:rPr>
          <w:rFonts w:hint="eastAsia"/>
        </w:rPr>
        <w:t>吋和</w:t>
      </w:r>
      <w:r w:rsidRPr="009B2CF0">
        <w:rPr>
          <w:rFonts w:hint="eastAsia"/>
        </w:rPr>
        <w:t>8</w:t>
      </w:r>
      <w:r w:rsidRPr="009B2CF0">
        <w:rPr>
          <w:rFonts w:hint="eastAsia"/>
        </w:rPr>
        <w:t>吋晶圆凸块</w:t>
      </w:r>
      <w:r w:rsidRPr="009B2CF0">
        <w:rPr>
          <w:rFonts w:hint="eastAsia"/>
        </w:rPr>
        <w:t>236</w:t>
      </w:r>
      <w:r w:rsidRPr="009B2CF0">
        <w:rPr>
          <w:rFonts w:hint="eastAsia"/>
        </w:rPr>
        <w:t>万张（其中</w:t>
      </w:r>
      <w:r w:rsidRPr="009B2CF0">
        <w:rPr>
          <w:rFonts w:hint="eastAsia"/>
        </w:rPr>
        <w:t>12</w:t>
      </w:r>
      <w:r w:rsidRPr="009B2CF0">
        <w:rPr>
          <w:rFonts w:hint="eastAsia"/>
        </w:rPr>
        <w:t>吋</w:t>
      </w:r>
      <w:r w:rsidRPr="009B2CF0">
        <w:rPr>
          <w:rFonts w:hint="eastAsia"/>
        </w:rPr>
        <w:t>Solder</w:t>
      </w:r>
      <w:r w:rsidRPr="009B2CF0">
        <w:rPr>
          <w:rFonts w:hint="eastAsia"/>
        </w:rPr>
        <w:t>凸块</w:t>
      </w:r>
      <w:r w:rsidRPr="009B2CF0">
        <w:rPr>
          <w:rFonts w:hint="eastAsia"/>
        </w:rPr>
        <w:t>120</w:t>
      </w:r>
      <w:r w:rsidRPr="009B2CF0">
        <w:rPr>
          <w:rFonts w:hint="eastAsia"/>
        </w:rPr>
        <w:t>万张、</w:t>
      </w:r>
      <w:r w:rsidRPr="009B2CF0">
        <w:rPr>
          <w:rFonts w:hint="eastAsia"/>
        </w:rPr>
        <w:t>8</w:t>
      </w:r>
      <w:r w:rsidRPr="009B2CF0">
        <w:rPr>
          <w:rFonts w:hint="eastAsia"/>
        </w:rPr>
        <w:t>吋</w:t>
      </w:r>
      <w:r w:rsidRPr="009B2CF0">
        <w:rPr>
          <w:rFonts w:hint="eastAsia"/>
        </w:rPr>
        <w:t>Solder</w:t>
      </w:r>
      <w:r w:rsidRPr="009B2CF0">
        <w:rPr>
          <w:rFonts w:hint="eastAsia"/>
        </w:rPr>
        <w:t>凸块</w:t>
      </w:r>
      <w:r w:rsidRPr="009B2CF0">
        <w:rPr>
          <w:rFonts w:hint="eastAsia"/>
        </w:rPr>
        <w:t>18</w:t>
      </w:r>
      <w:r w:rsidRPr="009B2CF0">
        <w:rPr>
          <w:rFonts w:hint="eastAsia"/>
        </w:rPr>
        <w:t>万张、</w:t>
      </w:r>
      <w:r w:rsidRPr="009B2CF0">
        <w:rPr>
          <w:rFonts w:hint="eastAsia"/>
        </w:rPr>
        <w:t>8</w:t>
      </w:r>
      <w:r w:rsidRPr="009B2CF0">
        <w:rPr>
          <w:rFonts w:hint="eastAsia"/>
        </w:rPr>
        <w:t>吋</w:t>
      </w:r>
      <w:r w:rsidRPr="009B2CF0">
        <w:rPr>
          <w:rFonts w:hint="eastAsia"/>
        </w:rPr>
        <w:t>Gold</w:t>
      </w:r>
      <w:r w:rsidRPr="009B2CF0">
        <w:rPr>
          <w:rFonts w:hint="eastAsia"/>
        </w:rPr>
        <w:t>凸块</w:t>
      </w:r>
      <w:r w:rsidRPr="009B2CF0">
        <w:rPr>
          <w:rFonts w:hint="eastAsia"/>
        </w:rPr>
        <w:t>86</w:t>
      </w:r>
      <w:r w:rsidRPr="009B2CF0">
        <w:rPr>
          <w:rFonts w:hint="eastAsia"/>
        </w:rPr>
        <w:t>万张、</w:t>
      </w:r>
      <w:r w:rsidRPr="009B2CF0">
        <w:rPr>
          <w:rFonts w:hint="eastAsia"/>
        </w:rPr>
        <w:t>8</w:t>
      </w:r>
      <w:r w:rsidRPr="009B2CF0">
        <w:rPr>
          <w:rFonts w:hint="eastAsia"/>
        </w:rPr>
        <w:t>吋</w:t>
      </w:r>
      <w:r w:rsidRPr="009B2CF0">
        <w:rPr>
          <w:rFonts w:hint="eastAsia"/>
        </w:rPr>
        <w:t>WLP12</w:t>
      </w:r>
      <w:r w:rsidRPr="009B2CF0">
        <w:rPr>
          <w:rFonts w:hint="eastAsia"/>
        </w:rPr>
        <w:t>万张），</w:t>
      </w:r>
      <w:r w:rsidRPr="009B2CF0">
        <w:rPr>
          <w:rFonts w:hint="eastAsia"/>
        </w:rPr>
        <w:t>COF</w:t>
      </w:r>
      <w:r w:rsidRPr="009B2CF0">
        <w:rPr>
          <w:rFonts w:hint="eastAsia"/>
        </w:rPr>
        <w:t>封装</w:t>
      </w:r>
      <w:r w:rsidRPr="009B2CF0">
        <w:rPr>
          <w:rFonts w:hint="eastAsia"/>
        </w:rPr>
        <w:t>10</w:t>
      </w:r>
      <w:r w:rsidRPr="009B2CF0">
        <w:rPr>
          <w:rFonts w:hint="eastAsia"/>
        </w:rPr>
        <w:t>亿颗，配套提供</w:t>
      </w:r>
      <w:r w:rsidRPr="009B2CF0">
        <w:rPr>
          <w:rFonts w:hint="eastAsia"/>
        </w:rPr>
        <w:t>16.8</w:t>
      </w:r>
      <w:r w:rsidRPr="009B2CF0">
        <w:rPr>
          <w:rFonts w:hint="eastAsia"/>
        </w:rPr>
        <w:t>亿秒的晶圆检测服务的建设规模。</w:t>
      </w:r>
    </w:p>
    <w:p w:rsidR="00951C53" w:rsidRDefault="00951C53" w:rsidP="006955C3">
      <w:pPr>
        <w:ind w:firstLineChars="200" w:firstLine="420"/>
        <w:jc w:val="left"/>
      </w:pPr>
      <w:r>
        <w:rPr>
          <w:rFonts w:hint="eastAsia"/>
        </w:rPr>
        <w:t>建设项目</w:t>
      </w:r>
      <w:r>
        <w:t>拟</w:t>
      </w:r>
      <w:r>
        <w:rPr>
          <w:rFonts w:hint="eastAsia"/>
        </w:rPr>
        <w:t>分三期</w:t>
      </w:r>
      <w:r>
        <w:t>建设，</w:t>
      </w:r>
      <w:r>
        <w:rPr>
          <w:rFonts w:hint="eastAsia"/>
        </w:rPr>
        <w:t>目前</w:t>
      </w:r>
      <w:r>
        <w:t>一期已</w:t>
      </w:r>
      <w:r>
        <w:rPr>
          <w:rFonts w:hint="eastAsia"/>
        </w:rPr>
        <w:t>建设</w:t>
      </w:r>
      <w:r>
        <w:t>完成，占地面积为</w:t>
      </w:r>
      <w:r>
        <w:rPr>
          <w:rFonts w:hint="eastAsia"/>
        </w:rPr>
        <w:t>50</w:t>
      </w:r>
      <w:r>
        <w:rPr>
          <w:rFonts w:hint="eastAsia"/>
        </w:rPr>
        <w:t>亩</w:t>
      </w:r>
      <w:r>
        <w:t>。</w:t>
      </w:r>
      <w:r w:rsidR="009274AB">
        <w:rPr>
          <w:rFonts w:hint="eastAsia"/>
        </w:rPr>
        <w:t>一期建设</w:t>
      </w:r>
      <w:r w:rsidR="009274AB">
        <w:t>内容为</w:t>
      </w:r>
      <w:r>
        <w:t>年产</w:t>
      </w:r>
      <w:r>
        <w:rPr>
          <w:rFonts w:hint="eastAsia"/>
        </w:rPr>
        <w:t>12</w:t>
      </w:r>
      <w:r>
        <w:rPr>
          <w:rFonts w:hint="eastAsia"/>
        </w:rPr>
        <w:t>吋</w:t>
      </w:r>
      <w:r>
        <w:t>和</w:t>
      </w:r>
      <w:r>
        <w:rPr>
          <w:rFonts w:hint="eastAsia"/>
        </w:rPr>
        <w:t>8</w:t>
      </w:r>
      <w:r>
        <w:rPr>
          <w:rFonts w:hint="eastAsia"/>
        </w:rPr>
        <w:t>吋</w:t>
      </w:r>
      <w:r>
        <w:t>晶圆凸块</w:t>
      </w:r>
      <w:r>
        <w:rPr>
          <w:rFonts w:hint="eastAsia"/>
        </w:rPr>
        <w:t>15.4</w:t>
      </w:r>
      <w:r>
        <w:rPr>
          <w:rFonts w:hint="eastAsia"/>
        </w:rPr>
        <w:t>万张</w:t>
      </w:r>
      <w:r>
        <w:t>，</w:t>
      </w:r>
      <w:r>
        <w:rPr>
          <w:rFonts w:hint="eastAsia"/>
        </w:rPr>
        <w:t>COF</w:t>
      </w:r>
      <w:r>
        <w:rPr>
          <w:rFonts w:hint="eastAsia"/>
        </w:rPr>
        <w:t>封装</w:t>
      </w:r>
      <w:r>
        <w:rPr>
          <w:rFonts w:hint="eastAsia"/>
        </w:rPr>
        <w:t>0.4</w:t>
      </w:r>
      <w:r>
        <w:rPr>
          <w:rFonts w:hint="eastAsia"/>
        </w:rPr>
        <w:t>亿</w:t>
      </w:r>
      <w:r>
        <w:t>颗，配套提供</w:t>
      </w:r>
      <w:r>
        <w:rPr>
          <w:rFonts w:hint="eastAsia"/>
        </w:rPr>
        <w:t>1.2</w:t>
      </w:r>
      <w:r>
        <w:rPr>
          <w:rFonts w:hint="eastAsia"/>
        </w:rPr>
        <w:t>亿</w:t>
      </w:r>
      <w:r>
        <w:t>秒的晶圆检测服务</w:t>
      </w:r>
    </w:p>
    <w:p w:rsidR="006955C3" w:rsidRDefault="006955C3" w:rsidP="006955C3">
      <w:pPr>
        <w:pStyle w:val="a3"/>
        <w:numPr>
          <w:ilvl w:val="0"/>
          <w:numId w:val="1"/>
        </w:numPr>
        <w:ind w:firstLineChars="0"/>
        <w:jc w:val="left"/>
        <w:rPr>
          <w:sz w:val="28"/>
          <w:szCs w:val="28"/>
        </w:rPr>
      </w:pPr>
      <w:r w:rsidRPr="009B2CF0">
        <w:rPr>
          <w:sz w:val="28"/>
          <w:szCs w:val="28"/>
        </w:rPr>
        <w:t>环保</w:t>
      </w:r>
      <w:r w:rsidRPr="009B2CF0">
        <w:rPr>
          <w:sz w:val="28"/>
          <w:szCs w:val="28"/>
        </w:rPr>
        <w:t>“</w:t>
      </w:r>
      <w:r w:rsidRPr="009B2CF0">
        <w:rPr>
          <w:rFonts w:hint="eastAsia"/>
          <w:sz w:val="28"/>
          <w:szCs w:val="28"/>
        </w:rPr>
        <w:t>三同时</w:t>
      </w:r>
      <w:r w:rsidRPr="009B2CF0">
        <w:rPr>
          <w:sz w:val="28"/>
          <w:szCs w:val="28"/>
        </w:rPr>
        <w:t>”</w:t>
      </w:r>
      <w:r w:rsidRPr="009B2CF0">
        <w:rPr>
          <w:rFonts w:hint="eastAsia"/>
          <w:sz w:val="28"/>
          <w:szCs w:val="28"/>
        </w:rPr>
        <w:t>执行</w:t>
      </w:r>
      <w:r w:rsidRPr="009B2CF0">
        <w:rPr>
          <w:sz w:val="28"/>
          <w:szCs w:val="28"/>
        </w:rPr>
        <w:t>情况</w:t>
      </w:r>
    </w:p>
    <w:p w:rsidR="0040023D" w:rsidRDefault="00951C53" w:rsidP="006955C3">
      <w:pPr>
        <w:ind w:firstLineChars="200" w:firstLine="420"/>
        <w:jc w:val="left"/>
      </w:pPr>
      <w:r>
        <w:rPr>
          <w:rFonts w:hint="eastAsia"/>
        </w:rPr>
        <w:t>本项目</w:t>
      </w:r>
      <w:r>
        <w:rPr>
          <w:rFonts w:hint="eastAsia"/>
        </w:rPr>
        <w:t>2014</w:t>
      </w:r>
      <w:r>
        <w:rPr>
          <w:rFonts w:hint="eastAsia"/>
        </w:rPr>
        <w:t>年</w:t>
      </w:r>
      <w:r>
        <w:rPr>
          <w:rFonts w:hint="eastAsia"/>
        </w:rPr>
        <w:t>6</w:t>
      </w:r>
      <w:r>
        <w:rPr>
          <w:rFonts w:hint="eastAsia"/>
        </w:rPr>
        <w:t>月</w:t>
      </w:r>
      <w:r>
        <w:t>经淮发改投资备</w:t>
      </w:r>
      <w:r>
        <w:rPr>
          <w:rFonts w:hint="eastAsia"/>
        </w:rPr>
        <w:t>【</w:t>
      </w:r>
      <w:r>
        <w:rPr>
          <w:rFonts w:hint="eastAsia"/>
        </w:rPr>
        <w:t>2014</w:t>
      </w:r>
      <w:r>
        <w:rPr>
          <w:rFonts w:hint="eastAsia"/>
        </w:rPr>
        <w:t>】</w:t>
      </w:r>
      <w:r>
        <w:rPr>
          <w:rFonts w:hint="eastAsia"/>
        </w:rPr>
        <w:t>13</w:t>
      </w:r>
      <w:r>
        <w:rPr>
          <w:rFonts w:hint="eastAsia"/>
        </w:rPr>
        <w:t>号</w:t>
      </w:r>
      <w:r>
        <w:t>文予以立项备案</w:t>
      </w:r>
      <w:r w:rsidR="0040023D">
        <w:rPr>
          <w:rFonts w:hint="eastAsia"/>
        </w:rPr>
        <w:t>；</w:t>
      </w:r>
    </w:p>
    <w:p w:rsidR="0040023D" w:rsidRDefault="00951C53" w:rsidP="006955C3">
      <w:pPr>
        <w:ind w:firstLineChars="200" w:firstLine="420"/>
        <w:jc w:val="left"/>
      </w:pPr>
      <w:r>
        <w:rPr>
          <w:rFonts w:hint="eastAsia"/>
        </w:rPr>
        <w:t>2015</w:t>
      </w:r>
      <w:r>
        <w:rPr>
          <w:rFonts w:hint="eastAsia"/>
        </w:rPr>
        <w:t>年</w:t>
      </w:r>
      <w:r>
        <w:rPr>
          <w:rFonts w:hint="eastAsia"/>
        </w:rPr>
        <w:t>7</w:t>
      </w:r>
      <w:r>
        <w:rPr>
          <w:rFonts w:hint="eastAsia"/>
        </w:rPr>
        <w:t>月</w:t>
      </w:r>
      <w:r w:rsidR="006955C3" w:rsidRPr="000E6AA5">
        <w:rPr>
          <w:rFonts w:hint="eastAsia"/>
        </w:rPr>
        <w:t>委托南京赛特</w:t>
      </w:r>
      <w:r w:rsidR="006955C3">
        <w:rPr>
          <w:rFonts w:hint="eastAsia"/>
        </w:rPr>
        <w:t>环境工程有限公司对该项目进行环境影响评价工作</w:t>
      </w:r>
      <w:r>
        <w:rPr>
          <w:rFonts w:hint="eastAsia"/>
        </w:rPr>
        <w:t>；</w:t>
      </w:r>
    </w:p>
    <w:p w:rsidR="0040023D" w:rsidRDefault="006955C3" w:rsidP="006955C3">
      <w:pPr>
        <w:ind w:firstLineChars="200" w:firstLine="420"/>
        <w:jc w:val="left"/>
      </w:pPr>
      <w:r>
        <w:rPr>
          <w:rFonts w:hint="eastAsia"/>
        </w:rPr>
        <w:t>2015</w:t>
      </w:r>
      <w:r>
        <w:rPr>
          <w:rFonts w:hint="eastAsia"/>
        </w:rPr>
        <w:t>年</w:t>
      </w:r>
      <w:r>
        <w:rPr>
          <w:rFonts w:hint="eastAsia"/>
        </w:rPr>
        <w:t>8</w:t>
      </w:r>
      <w:r>
        <w:rPr>
          <w:rFonts w:hint="eastAsia"/>
        </w:rPr>
        <w:t>月</w:t>
      </w:r>
      <w:r>
        <w:rPr>
          <w:rFonts w:hint="eastAsia"/>
        </w:rPr>
        <w:t>25</w:t>
      </w:r>
      <w:r>
        <w:rPr>
          <w:rFonts w:hint="eastAsia"/>
        </w:rPr>
        <w:t>日</w:t>
      </w:r>
      <w:r>
        <w:t>由淮安市环境保护局审查并下达了环评</w:t>
      </w:r>
      <w:r>
        <w:rPr>
          <w:rFonts w:hint="eastAsia"/>
        </w:rPr>
        <w:t>批复</w:t>
      </w:r>
      <w:r>
        <w:t>，批复文号淮环发</w:t>
      </w:r>
      <w:r>
        <w:t>[2015]254</w:t>
      </w:r>
      <w:r>
        <w:rPr>
          <w:rFonts w:hint="eastAsia"/>
        </w:rPr>
        <w:t>号</w:t>
      </w:r>
      <w:r w:rsidR="0040023D">
        <w:rPr>
          <w:rFonts w:hint="eastAsia"/>
        </w:rPr>
        <w:t>；</w:t>
      </w:r>
    </w:p>
    <w:p w:rsidR="006955C3" w:rsidRPr="000E6AA5" w:rsidRDefault="006955C3" w:rsidP="006955C3">
      <w:pPr>
        <w:ind w:firstLineChars="200" w:firstLine="420"/>
        <w:jc w:val="left"/>
      </w:pPr>
      <w:r>
        <w:t>该项目环保设施</w:t>
      </w:r>
      <w:r>
        <w:rPr>
          <w:rFonts w:hint="eastAsia"/>
        </w:rPr>
        <w:t>于</w:t>
      </w:r>
      <w:r>
        <w:rPr>
          <w:rFonts w:hint="eastAsia"/>
        </w:rPr>
        <w:t>2014</w:t>
      </w:r>
      <w:r>
        <w:rPr>
          <w:rFonts w:hint="eastAsia"/>
        </w:rPr>
        <w:t>年</w:t>
      </w:r>
      <w:r>
        <w:rPr>
          <w:rFonts w:hint="eastAsia"/>
        </w:rPr>
        <w:t>9</w:t>
      </w:r>
      <w:r>
        <w:rPr>
          <w:rFonts w:hint="eastAsia"/>
        </w:rPr>
        <w:t>月</w:t>
      </w:r>
      <w:r>
        <w:t>开工，并于</w:t>
      </w:r>
      <w:r>
        <w:rPr>
          <w:rFonts w:hint="eastAsia"/>
        </w:rPr>
        <w:t>2015</w:t>
      </w:r>
      <w:r>
        <w:rPr>
          <w:rFonts w:hint="eastAsia"/>
        </w:rPr>
        <w:t>年</w:t>
      </w:r>
      <w:r>
        <w:rPr>
          <w:rFonts w:hint="eastAsia"/>
        </w:rPr>
        <w:t>6</w:t>
      </w:r>
      <w:r>
        <w:rPr>
          <w:rFonts w:hint="eastAsia"/>
        </w:rPr>
        <w:t>月完工。</w:t>
      </w:r>
      <w:r>
        <w:t>整个</w:t>
      </w:r>
      <w:r>
        <w:rPr>
          <w:rFonts w:hint="eastAsia"/>
        </w:rPr>
        <w:t>工程的建设执行了环评要求和环境保护“三同时”制度。</w:t>
      </w:r>
    </w:p>
    <w:p w:rsidR="006955C3" w:rsidRDefault="006955C3" w:rsidP="006955C3">
      <w:pPr>
        <w:pStyle w:val="a3"/>
        <w:numPr>
          <w:ilvl w:val="0"/>
          <w:numId w:val="1"/>
        </w:numPr>
        <w:ind w:firstLineChars="0"/>
        <w:jc w:val="left"/>
        <w:rPr>
          <w:sz w:val="28"/>
          <w:szCs w:val="28"/>
        </w:rPr>
      </w:pPr>
      <w:r>
        <w:rPr>
          <w:rFonts w:hint="eastAsia"/>
          <w:sz w:val="28"/>
          <w:szCs w:val="28"/>
        </w:rPr>
        <w:t>环保</w:t>
      </w:r>
      <w:r>
        <w:rPr>
          <w:sz w:val="28"/>
          <w:szCs w:val="28"/>
        </w:rPr>
        <w:t>组织机构与制度建设</w:t>
      </w:r>
    </w:p>
    <w:p w:rsidR="006955C3" w:rsidRPr="009D7573" w:rsidRDefault="006955C3" w:rsidP="006955C3">
      <w:pPr>
        <w:jc w:val="left"/>
      </w:pPr>
      <w:r w:rsidRPr="009D7573">
        <w:rPr>
          <w:rFonts w:hint="eastAsia"/>
        </w:rPr>
        <w:t>1.</w:t>
      </w:r>
      <w:r w:rsidRPr="009D7573">
        <w:rPr>
          <w:rFonts w:hint="eastAsia"/>
        </w:rPr>
        <w:t>建立环境管理组织机构</w:t>
      </w:r>
    </w:p>
    <w:p w:rsidR="006955C3" w:rsidRPr="00F54044" w:rsidRDefault="006955C3" w:rsidP="006955C3">
      <w:pPr>
        <w:jc w:val="left"/>
      </w:pPr>
      <w:r w:rsidRPr="00F54044">
        <w:rPr>
          <w:rFonts w:hint="eastAsia"/>
        </w:rPr>
        <w:t>目前，公</w:t>
      </w:r>
      <w:r>
        <w:rPr>
          <w:rFonts w:hint="eastAsia"/>
        </w:rPr>
        <w:t>司内部应设置负责安全生产、环境保护与事故应急的组织机构，该机构</w:t>
      </w:r>
      <w:r w:rsidRPr="00F54044">
        <w:rPr>
          <w:rFonts w:hint="eastAsia"/>
        </w:rPr>
        <w:t>设置专职人员负责环境管理、环境监测和事故应急处理。</w:t>
      </w:r>
      <w:r>
        <w:rPr>
          <w:rFonts w:hint="eastAsia"/>
        </w:rPr>
        <w:t>建设项目建成后，建设项目</w:t>
      </w:r>
      <w:r w:rsidRPr="00F54044">
        <w:rPr>
          <w:rFonts w:hint="eastAsia"/>
        </w:rPr>
        <w:t>设置</w:t>
      </w:r>
      <w:r w:rsidR="00B23A1F">
        <w:rPr>
          <w:rFonts w:hint="eastAsia"/>
        </w:rPr>
        <w:t>4</w:t>
      </w:r>
      <w:r>
        <w:rPr>
          <w:rFonts w:hint="eastAsia"/>
        </w:rPr>
        <w:t>名</w:t>
      </w:r>
      <w:r w:rsidRPr="00F54044">
        <w:rPr>
          <w:rFonts w:hint="eastAsia"/>
        </w:rPr>
        <w:t>专业安全环保人员成立一个管理机构，专门负责建设项目的安全环境管理，并纳入公司负责安全生产、环境保护与事故应急的组织机构的领导之下，该机构的其主要职责包括：</w:t>
      </w:r>
      <w:r w:rsidRPr="00F54044">
        <w:rPr>
          <w:rFonts w:hint="eastAsia"/>
        </w:rPr>
        <w:t xml:space="preserve"> </w:t>
      </w:r>
    </w:p>
    <w:p w:rsidR="006955C3" w:rsidRPr="00F54044" w:rsidRDefault="006955C3" w:rsidP="006955C3">
      <w:pPr>
        <w:jc w:val="left"/>
      </w:pPr>
      <w:r w:rsidRPr="00F54044">
        <w:rPr>
          <w:rFonts w:hint="eastAsia"/>
        </w:rPr>
        <w:t>⑴</w:t>
      </w:r>
      <w:r w:rsidRPr="00F54044">
        <w:rPr>
          <w:rFonts w:hint="eastAsia"/>
        </w:rPr>
        <w:t xml:space="preserve"> </w:t>
      </w:r>
      <w:r w:rsidRPr="00F54044">
        <w:rPr>
          <w:rFonts w:hint="eastAsia"/>
        </w:rPr>
        <w:t>贯彻落实适用于公司的有关环境保护法律、法规和标准；</w:t>
      </w:r>
    </w:p>
    <w:p w:rsidR="006955C3" w:rsidRPr="00F54044" w:rsidRDefault="006955C3" w:rsidP="006955C3">
      <w:pPr>
        <w:jc w:val="left"/>
      </w:pPr>
      <w:r w:rsidRPr="00F54044">
        <w:rPr>
          <w:rFonts w:hint="eastAsia"/>
        </w:rPr>
        <w:t>⑵</w:t>
      </w:r>
      <w:r w:rsidRPr="00F54044">
        <w:rPr>
          <w:rFonts w:hint="eastAsia"/>
        </w:rPr>
        <w:t xml:space="preserve"> </w:t>
      </w:r>
      <w:r w:rsidRPr="00F54044">
        <w:rPr>
          <w:rFonts w:hint="eastAsia"/>
        </w:rPr>
        <w:t>组织制定公司的环境保护管理规章制度，并监督检查其执行情况；</w:t>
      </w:r>
    </w:p>
    <w:p w:rsidR="006955C3" w:rsidRPr="00F54044" w:rsidRDefault="006955C3" w:rsidP="006955C3">
      <w:pPr>
        <w:jc w:val="left"/>
      </w:pPr>
      <w:r w:rsidRPr="00F54044">
        <w:rPr>
          <w:rFonts w:hint="eastAsia"/>
        </w:rPr>
        <w:t>⑶</w:t>
      </w:r>
      <w:r w:rsidRPr="00F54044">
        <w:rPr>
          <w:rFonts w:hint="eastAsia"/>
        </w:rPr>
        <w:t xml:space="preserve"> </w:t>
      </w:r>
      <w:r w:rsidRPr="00F54044">
        <w:rPr>
          <w:rFonts w:hint="eastAsia"/>
        </w:rPr>
        <w:t>针对公司的具体情况，制定并组织实施环境保护规划和年度工作计划；</w:t>
      </w:r>
    </w:p>
    <w:p w:rsidR="006955C3" w:rsidRPr="00F54044" w:rsidRDefault="006955C3" w:rsidP="006955C3">
      <w:pPr>
        <w:jc w:val="left"/>
      </w:pPr>
      <w:r w:rsidRPr="00F54044">
        <w:rPr>
          <w:rFonts w:hint="eastAsia"/>
        </w:rPr>
        <w:t>⑷</w:t>
      </w:r>
      <w:r w:rsidRPr="00F54044">
        <w:rPr>
          <w:rFonts w:hint="eastAsia"/>
        </w:rPr>
        <w:t xml:space="preserve"> </w:t>
      </w:r>
      <w:r w:rsidRPr="00F54044">
        <w:rPr>
          <w:rFonts w:hint="eastAsia"/>
        </w:rPr>
        <w:t>负责开展日常的环境监测工作，建立健全原始记录，分析掌握污染动态以及“三废”的综合处置情况；</w:t>
      </w:r>
    </w:p>
    <w:p w:rsidR="006955C3" w:rsidRPr="00F54044" w:rsidRDefault="006955C3" w:rsidP="006955C3">
      <w:pPr>
        <w:jc w:val="left"/>
      </w:pPr>
      <w:r w:rsidRPr="00F54044">
        <w:rPr>
          <w:rFonts w:hint="eastAsia"/>
        </w:rPr>
        <w:t>⑸</w:t>
      </w:r>
      <w:r w:rsidRPr="00F54044">
        <w:rPr>
          <w:rFonts w:hint="eastAsia"/>
        </w:rPr>
        <w:t xml:space="preserve"> </w:t>
      </w:r>
      <w:r w:rsidRPr="00F54044">
        <w:rPr>
          <w:rFonts w:hint="eastAsia"/>
        </w:rPr>
        <w:t>建立环保档案，做好环保资料的统计整理工作，及时向当地环保部门上报环保工作报表以及提供相应的技术数据，及时做好公司的排污申报工作；</w:t>
      </w:r>
    </w:p>
    <w:p w:rsidR="006955C3" w:rsidRPr="00F54044" w:rsidRDefault="006955C3" w:rsidP="006955C3">
      <w:pPr>
        <w:jc w:val="left"/>
      </w:pPr>
      <w:r w:rsidRPr="00F54044">
        <w:rPr>
          <w:rFonts w:hint="eastAsia"/>
        </w:rPr>
        <w:t>⑹</w:t>
      </w:r>
      <w:r w:rsidRPr="00F54044">
        <w:rPr>
          <w:rFonts w:hint="eastAsia"/>
        </w:rPr>
        <w:t xml:space="preserve"> </w:t>
      </w:r>
      <w:r w:rsidRPr="00F54044">
        <w:rPr>
          <w:rFonts w:hint="eastAsia"/>
        </w:rPr>
        <w:t>监督检查环保设施及自动报警装置等运行、维护和管理工作；</w:t>
      </w:r>
      <w:r w:rsidRPr="00F54044">
        <w:rPr>
          <w:rFonts w:hint="eastAsia"/>
        </w:rPr>
        <w:t xml:space="preserve"> </w:t>
      </w:r>
    </w:p>
    <w:p w:rsidR="006955C3" w:rsidRPr="00F54044" w:rsidRDefault="006955C3" w:rsidP="006955C3">
      <w:pPr>
        <w:jc w:val="left"/>
      </w:pPr>
      <w:r w:rsidRPr="00F54044">
        <w:rPr>
          <w:rFonts w:hint="eastAsia"/>
        </w:rPr>
        <w:t>⑺</w:t>
      </w:r>
      <w:r w:rsidRPr="00F54044">
        <w:rPr>
          <w:rFonts w:hint="eastAsia"/>
        </w:rPr>
        <w:t xml:space="preserve"> </w:t>
      </w:r>
      <w:r w:rsidRPr="00F54044">
        <w:rPr>
          <w:rFonts w:hint="eastAsia"/>
        </w:rPr>
        <w:t>检查落实安全消防措施，开展环保、安全知识教育，对从事与环保工作有关的特殊岗位</w:t>
      </w:r>
      <w:r w:rsidRPr="00F54044">
        <w:rPr>
          <w:rFonts w:hint="eastAsia"/>
        </w:rPr>
        <w:t>(</w:t>
      </w:r>
      <w:r w:rsidRPr="00F54044">
        <w:rPr>
          <w:rFonts w:hint="eastAsia"/>
        </w:rPr>
        <w:t>如承担环保设施运行与维护</w:t>
      </w:r>
      <w:r w:rsidRPr="00F54044">
        <w:rPr>
          <w:rFonts w:hint="eastAsia"/>
        </w:rPr>
        <w:t>)</w:t>
      </w:r>
      <w:r w:rsidRPr="00F54044">
        <w:rPr>
          <w:rFonts w:hint="eastAsia"/>
        </w:rPr>
        <w:t>的员工的技能进行定期培训和考核；</w:t>
      </w:r>
      <w:r w:rsidRPr="00F54044">
        <w:rPr>
          <w:rFonts w:hint="eastAsia"/>
        </w:rPr>
        <w:t xml:space="preserve"> </w:t>
      </w:r>
    </w:p>
    <w:p w:rsidR="006955C3" w:rsidRPr="00F54044" w:rsidRDefault="006955C3" w:rsidP="006955C3">
      <w:pPr>
        <w:jc w:val="left"/>
      </w:pPr>
      <w:r w:rsidRPr="00F54044">
        <w:rPr>
          <w:rFonts w:hint="eastAsia"/>
        </w:rPr>
        <w:t>⑻</w:t>
      </w:r>
      <w:r w:rsidRPr="00F54044">
        <w:rPr>
          <w:rFonts w:hint="eastAsia"/>
        </w:rPr>
        <w:t xml:space="preserve"> </w:t>
      </w:r>
      <w:r w:rsidRPr="00F54044">
        <w:rPr>
          <w:rFonts w:hint="eastAsia"/>
        </w:rPr>
        <w:t>负责处理各类污染事故和突发紧急事件，组织抢救和善后处理工作。</w:t>
      </w:r>
    </w:p>
    <w:p w:rsidR="006955C3" w:rsidRPr="009D7573" w:rsidRDefault="006955C3" w:rsidP="006955C3">
      <w:pPr>
        <w:jc w:val="left"/>
      </w:pPr>
      <w:r w:rsidRPr="009D7573">
        <w:rPr>
          <w:rFonts w:hint="eastAsia"/>
        </w:rPr>
        <w:t>2.</w:t>
      </w:r>
      <w:r w:rsidRPr="009D7573">
        <w:rPr>
          <w:rFonts w:hint="eastAsia"/>
        </w:rPr>
        <w:t>健全各项环境保护管理制度</w:t>
      </w:r>
    </w:p>
    <w:p w:rsidR="006955C3" w:rsidRPr="00F54044" w:rsidRDefault="006955C3" w:rsidP="006955C3">
      <w:pPr>
        <w:jc w:val="left"/>
      </w:pPr>
      <w:r w:rsidRPr="00F54044">
        <w:rPr>
          <w:rFonts w:hint="eastAsia"/>
        </w:rPr>
        <w:t>⑴</w:t>
      </w:r>
      <w:r w:rsidRPr="00F54044">
        <w:rPr>
          <w:rFonts w:hint="eastAsia"/>
        </w:rPr>
        <w:t xml:space="preserve"> </w:t>
      </w:r>
      <w:r w:rsidRPr="00F54044">
        <w:rPr>
          <w:rFonts w:hint="eastAsia"/>
        </w:rPr>
        <w:t>严格执行“三同时”制度</w:t>
      </w:r>
    </w:p>
    <w:p w:rsidR="006955C3" w:rsidRPr="00F54044" w:rsidRDefault="006955C3" w:rsidP="006955C3">
      <w:pPr>
        <w:jc w:val="left"/>
      </w:pPr>
      <w:r w:rsidRPr="00F54044">
        <w:rPr>
          <w:rFonts w:hint="eastAsia"/>
        </w:rPr>
        <w:lastRenderedPageBreak/>
        <w:t>在项目筹备、设计和施工建设不同阶段，均应严格执行“三同时”制度，确保污染处理设施能够与生产工艺设施“同时设计、同时施工、同时投产使用”。</w:t>
      </w:r>
    </w:p>
    <w:p w:rsidR="006955C3" w:rsidRPr="00F54044" w:rsidRDefault="006955C3" w:rsidP="006955C3">
      <w:pPr>
        <w:jc w:val="left"/>
      </w:pPr>
      <w:r w:rsidRPr="00F54044">
        <w:rPr>
          <w:rFonts w:hint="eastAsia"/>
        </w:rPr>
        <w:t>⑵</w:t>
      </w:r>
      <w:r w:rsidRPr="00F54044">
        <w:rPr>
          <w:rFonts w:hint="eastAsia"/>
        </w:rPr>
        <w:t xml:space="preserve"> </w:t>
      </w:r>
      <w:r w:rsidRPr="00F54044">
        <w:rPr>
          <w:rFonts w:hint="eastAsia"/>
        </w:rPr>
        <w:t>建立环境报告制度</w:t>
      </w:r>
    </w:p>
    <w:p w:rsidR="006955C3" w:rsidRPr="00F54044" w:rsidRDefault="006955C3" w:rsidP="006955C3">
      <w:pPr>
        <w:jc w:val="left"/>
      </w:pPr>
      <w:r w:rsidRPr="00F54044">
        <w:rPr>
          <w:rFonts w:hint="eastAsia"/>
        </w:rPr>
        <w:t>应按有关法规的要求，严格执行排污申报制度；此外，在项目工程排污发生重大变化、污染治理设施发生重大改变或拟实施新、改、建设项目时必须及时向相关环保行政主管部门申报。</w:t>
      </w:r>
    </w:p>
    <w:p w:rsidR="006955C3" w:rsidRPr="00F54044" w:rsidRDefault="006955C3" w:rsidP="006955C3">
      <w:pPr>
        <w:jc w:val="left"/>
      </w:pPr>
      <w:r w:rsidRPr="00F54044">
        <w:rPr>
          <w:rFonts w:hint="eastAsia"/>
        </w:rPr>
        <w:t>⑶</w:t>
      </w:r>
      <w:r w:rsidRPr="00F54044">
        <w:rPr>
          <w:rFonts w:hint="eastAsia"/>
        </w:rPr>
        <w:t xml:space="preserve"> </w:t>
      </w:r>
      <w:r w:rsidRPr="00F54044">
        <w:rPr>
          <w:rFonts w:hint="eastAsia"/>
        </w:rPr>
        <w:t>健全污染治理设施管理制度</w:t>
      </w:r>
    </w:p>
    <w:p w:rsidR="006955C3" w:rsidRPr="00F54044" w:rsidRDefault="006955C3" w:rsidP="006955C3">
      <w:pPr>
        <w:jc w:val="left"/>
      </w:pPr>
      <w:r w:rsidRPr="00F54044">
        <w:rPr>
          <w:rFonts w:hint="eastAsia"/>
        </w:rPr>
        <w:t>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w:t>
      </w:r>
    </w:p>
    <w:p w:rsidR="006955C3" w:rsidRPr="00F54044" w:rsidRDefault="006955C3" w:rsidP="006955C3">
      <w:pPr>
        <w:jc w:val="left"/>
      </w:pPr>
      <w:r w:rsidRPr="00F54044">
        <w:rPr>
          <w:rFonts w:hint="eastAsia"/>
        </w:rPr>
        <w:t>⑷</w:t>
      </w:r>
      <w:r w:rsidRPr="00F54044">
        <w:rPr>
          <w:rFonts w:hint="eastAsia"/>
        </w:rPr>
        <w:t xml:space="preserve"> </w:t>
      </w:r>
      <w:r w:rsidRPr="00F54044">
        <w:rPr>
          <w:rFonts w:hint="eastAsia"/>
        </w:rPr>
        <w:t>建立环境目标管理责任制和奖惩条例</w:t>
      </w:r>
    </w:p>
    <w:p w:rsidR="006955C3" w:rsidRDefault="006955C3" w:rsidP="006955C3">
      <w:pPr>
        <w:jc w:val="left"/>
      </w:pPr>
      <w:r w:rsidRPr="00F54044">
        <w:rPr>
          <w:rFonts w:hint="eastAsia"/>
        </w:rPr>
        <w:t>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w:t>
      </w:r>
    </w:p>
    <w:p w:rsidR="006955C3" w:rsidRDefault="006955C3" w:rsidP="006955C3">
      <w:pPr>
        <w:pStyle w:val="a3"/>
        <w:numPr>
          <w:ilvl w:val="0"/>
          <w:numId w:val="1"/>
        </w:numPr>
        <w:ind w:firstLineChars="0"/>
        <w:jc w:val="left"/>
        <w:rPr>
          <w:sz w:val="28"/>
          <w:szCs w:val="28"/>
        </w:rPr>
      </w:pPr>
      <w:r>
        <w:rPr>
          <w:rFonts w:hint="eastAsia"/>
          <w:sz w:val="28"/>
          <w:szCs w:val="28"/>
        </w:rPr>
        <w:t>生态</w:t>
      </w:r>
      <w:r>
        <w:rPr>
          <w:sz w:val="28"/>
          <w:szCs w:val="28"/>
        </w:rPr>
        <w:t>保护</w:t>
      </w:r>
      <w:r>
        <w:rPr>
          <w:rFonts w:hint="eastAsia"/>
          <w:sz w:val="28"/>
          <w:szCs w:val="28"/>
        </w:rPr>
        <w:t>结果</w:t>
      </w:r>
    </w:p>
    <w:p w:rsidR="006955C3" w:rsidRDefault="006955C3" w:rsidP="006955C3">
      <w:pPr>
        <w:jc w:val="left"/>
      </w:pPr>
      <w:r w:rsidRPr="009D7573">
        <w:rPr>
          <w:rFonts w:hint="eastAsia"/>
        </w:rPr>
        <w:t>全厂区各建筑周围及厂界处均设置绿化系统，既美化厂区环境，又有一定的降噪效果等。</w:t>
      </w:r>
    </w:p>
    <w:p w:rsidR="006955C3" w:rsidRDefault="006955C3" w:rsidP="006955C3">
      <w:pPr>
        <w:pStyle w:val="a3"/>
        <w:numPr>
          <w:ilvl w:val="0"/>
          <w:numId w:val="1"/>
        </w:numPr>
        <w:ind w:firstLineChars="0"/>
        <w:jc w:val="left"/>
        <w:rPr>
          <w:sz w:val="28"/>
          <w:szCs w:val="28"/>
        </w:rPr>
      </w:pPr>
      <w:r>
        <w:rPr>
          <w:rFonts w:hint="eastAsia"/>
          <w:sz w:val="28"/>
          <w:szCs w:val="28"/>
        </w:rPr>
        <w:t>环保</w:t>
      </w:r>
      <w:r>
        <w:rPr>
          <w:sz w:val="28"/>
          <w:szCs w:val="28"/>
        </w:rPr>
        <w:t>措施投资</w:t>
      </w:r>
    </w:p>
    <w:p w:rsidR="006955C3" w:rsidRPr="002358AA" w:rsidRDefault="006955C3" w:rsidP="006955C3">
      <w:pPr>
        <w:jc w:val="left"/>
      </w:pPr>
      <w:r w:rsidRPr="002358AA">
        <w:rPr>
          <w:rFonts w:hint="eastAsia"/>
        </w:rPr>
        <w:t>建设项目用于环境保护方面的投资约</w:t>
      </w:r>
      <w:r w:rsidRPr="002358AA">
        <w:rPr>
          <w:rFonts w:hint="eastAsia"/>
        </w:rPr>
        <w:t>3100</w:t>
      </w:r>
      <w:r w:rsidRPr="002358AA">
        <w:rPr>
          <w:rFonts w:hint="eastAsia"/>
        </w:rPr>
        <w:t>万元，约占建设项目总投资额的</w:t>
      </w:r>
      <w:r w:rsidRPr="002358AA">
        <w:rPr>
          <w:rFonts w:hint="eastAsia"/>
        </w:rPr>
        <w:t>2.58%</w:t>
      </w:r>
      <w:r w:rsidRPr="002358AA">
        <w:rPr>
          <w:rFonts w:hint="eastAsia"/>
        </w:rPr>
        <w:t>，主要环保设施有废气处理设施、废水处理设施、噪声治理设施、固废堆场、风险设施、绿化等</w:t>
      </w:r>
    </w:p>
    <w:p w:rsidR="00D324B6" w:rsidRDefault="006955C3" w:rsidP="006955C3">
      <w:pPr>
        <w:adjustRightInd w:val="0"/>
        <w:snapToGrid w:val="0"/>
        <w:spacing w:line="480" w:lineRule="exact"/>
        <w:jc w:val="center"/>
        <w:rPr>
          <w:b/>
          <w:sz w:val="24"/>
        </w:rPr>
      </w:pPr>
      <w:r w:rsidRPr="004B2B55">
        <w:rPr>
          <w:b/>
          <w:sz w:val="24"/>
        </w:rPr>
        <w:t xml:space="preserve"> </w:t>
      </w:r>
    </w:p>
    <w:p w:rsidR="006955C3" w:rsidRPr="002358AA" w:rsidRDefault="006955C3" w:rsidP="006955C3">
      <w:pPr>
        <w:adjustRightInd w:val="0"/>
        <w:snapToGrid w:val="0"/>
        <w:spacing w:line="480" w:lineRule="exact"/>
        <w:jc w:val="center"/>
      </w:pPr>
      <w:r w:rsidRPr="004B2B55">
        <w:rPr>
          <w:b/>
          <w:sz w:val="24"/>
        </w:rPr>
        <w:t xml:space="preserve"> </w:t>
      </w:r>
      <w:r w:rsidRPr="002358AA">
        <w:t>环保设施投资及处理效果一览表</w:t>
      </w:r>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68"/>
        <w:gridCol w:w="5054"/>
        <w:gridCol w:w="1134"/>
        <w:gridCol w:w="1686"/>
      </w:tblGrid>
      <w:tr w:rsidR="006955C3" w:rsidRPr="002358AA" w:rsidTr="00FB50A2">
        <w:trPr>
          <w:trHeight w:val="340"/>
          <w:jc w:val="center"/>
        </w:trPr>
        <w:tc>
          <w:tcPr>
            <w:tcW w:w="1368" w:type="dxa"/>
            <w:vAlign w:val="center"/>
          </w:tcPr>
          <w:p w:rsidR="006955C3" w:rsidRPr="002358AA" w:rsidRDefault="006955C3" w:rsidP="00FB50A2">
            <w:pPr>
              <w:adjustRightInd w:val="0"/>
              <w:snapToGrid w:val="0"/>
              <w:jc w:val="center"/>
            </w:pPr>
            <w:r w:rsidRPr="002358AA">
              <w:t>污染源</w:t>
            </w:r>
          </w:p>
        </w:tc>
        <w:tc>
          <w:tcPr>
            <w:tcW w:w="5054" w:type="dxa"/>
            <w:vAlign w:val="center"/>
          </w:tcPr>
          <w:p w:rsidR="006955C3" w:rsidRPr="002358AA" w:rsidRDefault="006955C3" w:rsidP="00FB50A2">
            <w:pPr>
              <w:adjustRightInd w:val="0"/>
              <w:snapToGrid w:val="0"/>
              <w:jc w:val="center"/>
            </w:pPr>
            <w:r w:rsidRPr="002358AA">
              <w:t>环保设施名称</w:t>
            </w:r>
          </w:p>
        </w:tc>
        <w:tc>
          <w:tcPr>
            <w:tcW w:w="1134" w:type="dxa"/>
            <w:vAlign w:val="center"/>
          </w:tcPr>
          <w:p w:rsidR="006955C3" w:rsidRPr="002358AA" w:rsidRDefault="006955C3" w:rsidP="00FB50A2">
            <w:pPr>
              <w:adjustRightInd w:val="0"/>
              <w:snapToGrid w:val="0"/>
              <w:jc w:val="center"/>
            </w:pPr>
            <w:r w:rsidRPr="002358AA">
              <w:t>环保投资</w:t>
            </w:r>
          </w:p>
          <w:p w:rsidR="006955C3" w:rsidRPr="002358AA" w:rsidRDefault="006955C3" w:rsidP="00FB50A2">
            <w:pPr>
              <w:adjustRightInd w:val="0"/>
              <w:snapToGrid w:val="0"/>
              <w:jc w:val="center"/>
            </w:pPr>
            <w:r w:rsidRPr="002358AA">
              <w:t>（万元）</w:t>
            </w:r>
          </w:p>
        </w:tc>
        <w:tc>
          <w:tcPr>
            <w:tcW w:w="1686" w:type="dxa"/>
            <w:vAlign w:val="center"/>
          </w:tcPr>
          <w:p w:rsidR="006955C3" w:rsidRPr="002358AA" w:rsidRDefault="006955C3" w:rsidP="00FB50A2">
            <w:pPr>
              <w:adjustRightInd w:val="0"/>
              <w:snapToGrid w:val="0"/>
              <w:jc w:val="center"/>
            </w:pPr>
            <w:r w:rsidRPr="002358AA">
              <w:t>效果</w:t>
            </w:r>
          </w:p>
        </w:tc>
      </w:tr>
      <w:tr w:rsidR="006955C3" w:rsidRPr="002358AA" w:rsidTr="00FB50A2">
        <w:trPr>
          <w:trHeight w:val="340"/>
          <w:jc w:val="center"/>
        </w:trPr>
        <w:tc>
          <w:tcPr>
            <w:tcW w:w="1368" w:type="dxa"/>
            <w:vMerge w:val="restart"/>
            <w:vAlign w:val="center"/>
          </w:tcPr>
          <w:p w:rsidR="006955C3" w:rsidRPr="002358AA" w:rsidRDefault="006955C3" w:rsidP="00FB50A2">
            <w:pPr>
              <w:adjustRightInd w:val="0"/>
              <w:snapToGrid w:val="0"/>
              <w:jc w:val="center"/>
            </w:pPr>
            <w:r w:rsidRPr="002358AA">
              <w:t>废水</w:t>
            </w:r>
          </w:p>
        </w:tc>
        <w:tc>
          <w:tcPr>
            <w:tcW w:w="5054" w:type="dxa"/>
            <w:vAlign w:val="center"/>
          </w:tcPr>
          <w:p w:rsidR="006955C3" w:rsidRPr="002358AA" w:rsidRDefault="006955C3" w:rsidP="00FB50A2">
            <w:pPr>
              <w:adjustRightInd w:val="0"/>
              <w:snapToGrid w:val="0"/>
              <w:jc w:val="center"/>
            </w:pPr>
            <w:r w:rsidRPr="002358AA">
              <w:t>建设项目雨污管网建设</w:t>
            </w:r>
          </w:p>
        </w:tc>
        <w:tc>
          <w:tcPr>
            <w:tcW w:w="1134" w:type="dxa"/>
            <w:vMerge w:val="restart"/>
            <w:vAlign w:val="center"/>
          </w:tcPr>
          <w:p w:rsidR="006955C3" w:rsidRPr="002358AA" w:rsidRDefault="006955C3" w:rsidP="00FB50A2">
            <w:pPr>
              <w:adjustRightInd w:val="0"/>
              <w:snapToGrid w:val="0"/>
              <w:jc w:val="center"/>
            </w:pPr>
            <w:r w:rsidRPr="002358AA">
              <w:t>2500</w:t>
            </w:r>
          </w:p>
        </w:tc>
        <w:tc>
          <w:tcPr>
            <w:tcW w:w="1686" w:type="dxa"/>
            <w:vAlign w:val="center"/>
          </w:tcPr>
          <w:p w:rsidR="006955C3" w:rsidRPr="002358AA" w:rsidRDefault="006955C3" w:rsidP="00FB50A2">
            <w:pPr>
              <w:adjustRightInd w:val="0"/>
              <w:snapToGrid w:val="0"/>
              <w:jc w:val="center"/>
            </w:pPr>
            <w:r w:rsidRPr="002358AA">
              <w:t>雨污分流</w:t>
            </w:r>
          </w:p>
        </w:tc>
      </w:tr>
      <w:tr w:rsidR="006955C3" w:rsidRPr="002358AA" w:rsidTr="00FB50A2">
        <w:trPr>
          <w:trHeight w:val="285"/>
          <w:jc w:val="center"/>
        </w:trPr>
        <w:tc>
          <w:tcPr>
            <w:tcW w:w="1368" w:type="dxa"/>
            <w:vMerge/>
            <w:vAlign w:val="center"/>
          </w:tcPr>
          <w:p w:rsidR="006955C3" w:rsidRPr="002358AA" w:rsidRDefault="006955C3" w:rsidP="00FB50A2">
            <w:pPr>
              <w:adjustRightInd w:val="0"/>
              <w:snapToGrid w:val="0"/>
              <w:jc w:val="center"/>
            </w:pPr>
          </w:p>
        </w:tc>
        <w:tc>
          <w:tcPr>
            <w:tcW w:w="5054" w:type="dxa"/>
            <w:vAlign w:val="center"/>
          </w:tcPr>
          <w:p w:rsidR="006955C3" w:rsidRPr="002358AA" w:rsidRDefault="007A500D" w:rsidP="00FB50A2">
            <w:pPr>
              <w:adjustRightInd w:val="0"/>
              <w:snapToGrid w:val="0"/>
              <w:jc w:val="center"/>
            </w:pPr>
            <w:r>
              <w:t>厂内污水处理站、电镀废水处理系统</w:t>
            </w:r>
          </w:p>
        </w:tc>
        <w:tc>
          <w:tcPr>
            <w:tcW w:w="1134" w:type="dxa"/>
            <w:vMerge/>
            <w:vAlign w:val="center"/>
          </w:tcPr>
          <w:p w:rsidR="006955C3" w:rsidRPr="002358AA" w:rsidRDefault="006955C3" w:rsidP="00FB50A2">
            <w:pPr>
              <w:adjustRightInd w:val="0"/>
              <w:snapToGrid w:val="0"/>
              <w:jc w:val="center"/>
            </w:pPr>
          </w:p>
        </w:tc>
        <w:tc>
          <w:tcPr>
            <w:tcW w:w="1686" w:type="dxa"/>
            <w:vAlign w:val="center"/>
          </w:tcPr>
          <w:p w:rsidR="006955C3" w:rsidRPr="002358AA" w:rsidRDefault="006955C3" w:rsidP="00FB50A2">
            <w:pPr>
              <w:adjustRightInd w:val="0"/>
              <w:snapToGrid w:val="0"/>
              <w:jc w:val="center"/>
            </w:pPr>
            <w:r w:rsidRPr="002358AA">
              <w:t>使废水排放满足《电镀污染物排放标准》并达到接管要求</w:t>
            </w:r>
          </w:p>
        </w:tc>
      </w:tr>
      <w:tr w:rsidR="006955C3" w:rsidRPr="002358AA" w:rsidTr="00FB50A2">
        <w:trPr>
          <w:trHeight w:val="255"/>
          <w:jc w:val="center"/>
        </w:trPr>
        <w:tc>
          <w:tcPr>
            <w:tcW w:w="1368" w:type="dxa"/>
            <w:vMerge/>
            <w:vAlign w:val="center"/>
          </w:tcPr>
          <w:p w:rsidR="006955C3" w:rsidRPr="002358AA" w:rsidRDefault="006955C3" w:rsidP="00FB50A2">
            <w:pPr>
              <w:adjustRightInd w:val="0"/>
              <w:snapToGrid w:val="0"/>
              <w:jc w:val="center"/>
            </w:pPr>
          </w:p>
        </w:tc>
        <w:tc>
          <w:tcPr>
            <w:tcW w:w="5054" w:type="dxa"/>
            <w:vAlign w:val="center"/>
          </w:tcPr>
          <w:p w:rsidR="006955C3" w:rsidRPr="002358AA" w:rsidRDefault="006955C3" w:rsidP="00FB50A2">
            <w:pPr>
              <w:adjustRightInd w:val="0"/>
              <w:snapToGrid w:val="0"/>
              <w:jc w:val="center"/>
            </w:pPr>
            <w:r w:rsidRPr="002358AA">
              <w:t>隔油池</w:t>
            </w:r>
          </w:p>
        </w:tc>
        <w:tc>
          <w:tcPr>
            <w:tcW w:w="1134" w:type="dxa"/>
            <w:vMerge/>
            <w:vAlign w:val="center"/>
          </w:tcPr>
          <w:p w:rsidR="006955C3" w:rsidRPr="002358AA" w:rsidRDefault="006955C3" w:rsidP="00FB50A2">
            <w:pPr>
              <w:adjustRightInd w:val="0"/>
              <w:snapToGrid w:val="0"/>
              <w:jc w:val="center"/>
            </w:pPr>
          </w:p>
        </w:tc>
        <w:tc>
          <w:tcPr>
            <w:tcW w:w="1686" w:type="dxa"/>
            <w:vAlign w:val="center"/>
          </w:tcPr>
          <w:p w:rsidR="006955C3" w:rsidRPr="002358AA" w:rsidRDefault="006955C3" w:rsidP="00FB50A2">
            <w:pPr>
              <w:adjustRightInd w:val="0"/>
              <w:snapToGrid w:val="0"/>
              <w:jc w:val="center"/>
            </w:pPr>
            <w:r w:rsidRPr="002358AA">
              <w:t>隔油效率</w:t>
            </w:r>
            <w:r w:rsidRPr="002358AA">
              <w:t>50%</w:t>
            </w:r>
          </w:p>
        </w:tc>
      </w:tr>
      <w:tr w:rsidR="006955C3" w:rsidRPr="002358AA" w:rsidTr="00FB50A2">
        <w:trPr>
          <w:trHeight w:val="340"/>
          <w:jc w:val="center"/>
        </w:trPr>
        <w:tc>
          <w:tcPr>
            <w:tcW w:w="1368" w:type="dxa"/>
            <w:vAlign w:val="center"/>
          </w:tcPr>
          <w:p w:rsidR="006955C3" w:rsidRPr="002358AA" w:rsidRDefault="006955C3" w:rsidP="00FB50A2">
            <w:pPr>
              <w:adjustRightInd w:val="0"/>
              <w:snapToGrid w:val="0"/>
              <w:jc w:val="center"/>
            </w:pPr>
            <w:r w:rsidRPr="002358AA">
              <w:t>固废</w:t>
            </w:r>
          </w:p>
        </w:tc>
        <w:tc>
          <w:tcPr>
            <w:tcW w:w="5054" w:type="dxa"/>
            <w:vAlign w:val="center"/>
          </w:tcPr>
          <w:p w:rsidR="006955C3" w:rsidRPr="002358AA" w:rsidRDefault="006955C3" w:rsidP="00FB50A2">
            <w:pPr>
              <w:adjustRightInd w:val="0"/>
              <w:snapToGrid w:val="0"/>
              <w:jc w:val="center"/>
            </w:pPr>
            <w:r w:rsidRPr="002358AA">
              <w:t>固废收集、临时贮存设施</w:t>
            </w:r>
            <w:r w:rsidR="007A500D">
              <w:t>300</w:t>
            </w:r>
            <w:r w:rsidRPr="002358AA">
              <w:t>m2</w:t>
            </w:r>
          </w:p>
        </w:tc>
        <w:tc>
          <w:tcPr>
            <w:tcW w:w="1134" w:type="dxa"/>
            <w:vAlign w:val="center"/>
          </w:tcPr>
          <w:p w:rsidR="006955C3" w:rsidRPr="002358AA" w:rsidRDefault="006955C3" w:rsidP="00FB50A2">
            <w:pPr>
              <w:adjustRightInd w:val="0"/>
              <w:snapToGrid w:val="0"/>
              <w:jc w:val="center"/>
            </w:pPr>
            <w:r w:rsidRPr="002358AA">
              <w:t>10</w:t>
            </w:r>
          </w:p>
        </w:tc>
        <w:tc>
          <w:tcPr>
            <w:tcW w:w="1686" w:type="dxa"/>
            <w:vAlign w:val="center"/>
          </w:tcPr>
          <w:p w:rsidR="006955C3" w:rsidRPr="002358AA" w:rsidRDefault="006955C3" w:rsidP="00FB50A2">
            <w:pPr>
              <w:adjustRightInd w:val="0"/>
              <w:snapToGrid w:val="0"/>
              <w:jc w:val="center"/>
            </w:pPr>
            <w:r w:rsidRPr="002358AA">
              <w:t>厂内暂存，不产生二次污染。</w:t>
            </w:r>
          </w:p>
        </w:tc>
      </w:tr>
      <w:tr w:rsidR="006955C3" w:rsidRPr="002358AA" w:rsidTr="00FB50A2">
        <w:trPr>
          <w:trHeight w:val="340"/>
          <w:jc w:val="center"/>
        </w:trPr>
        <w:tc>
          <w:tcPr>
            <w:tcW w:w="1368" w:type="dxa"/>
            <w:vAlign w:val="center"/>
          </w:tcPr>
          <w:p w:rsidR="006955C3" w:rsidRPr="002358AA" w:rsidRDefault="006955C3" w:rsidP="00FB50A2">
            <w:pPr>
              <w:adjustRightInd w:val="0"/>
              <w:snapToGrid w:val="0"/>
              <w:jc w:val="center"/>
            </w:pPr>
            <w:r w:rsidRPr="002358AA">
              <w:t>噪声</w:t>
            </w:r>
          </w:p>
        </w:tc>
        <w:tc>
          <w:tcPr>
            <w:tcW w:w="5054" w:type="dxa"/>
            <w:vAlign w:val="center"/>
          </w:tcPr>
          <w:p w:rsidR="006955C3" w:rsidRPr="002358AA" w:rsidRDefault="006955C3" w:rsidP="00FB50A2">
            <w:pPr>
              <w:adjustRightInd w:val="0"/>
              <w:snapToGrid w:val="0"/>
              <w:jc w:val="center"/>
            </w:pPr>
            <w:r w:rsidRPr="002358AA">
              <w:t>减振基座、隔声设备、门窗</w:t>
            </w:r>
          </w:p>
        </w:tc>
        <w:tc>
          <w:tcPr>
            <w:tcW w:w="1134" w:type="dxa"/>
            <w:vAlign w:val="center"/>
          </w:tcPr>
          <w:p w:rsidR="006955C3" w:rsidRPr="002358AA" w:rsidRDefault="006955C3" w:rsidP="00FB50A2">
            <w:pPr>
              <w:adjustRightInd w:val="0"/>
              <w:snapToGrid w:val="0"/>
              <w:jc w:val="center"/>
            </w:pPr>
            <w:r w:rsidRPr="002358AA">
              <w:t>10</w:t>
            </w:r>
          </w:p>
        </w:tc>
        <w:tc>
          <w:tcPr>
            <w:tcW w:w="1686" w:type="dxa"/>
            <w:vAlign w:val="center"/>
          </w:tcPr>
          <w:p w:rsidR="006955C3" w:rsidRPr="002358AA" w:rsidRDefault="006955C3" w:rsidP="00FB50A2">
            <w:pPr>
              <w:adjustRightInd w:val="0"/>
              <w:snapToGrid w:val="0"/>
              <w:jc w:val="center"/>
            </w:pPr>
            <w:r w:rsidRPr="002358AA">
              <w:t>厂界噪声达标</w:t>
            </w:r>
          </w:p>
        </w:tc>
      </w:tr>
      <w:tr w:rsidR="006955C3" w:rsidRPr="002358AA" w:rsidTr="00FB50A2">
        <w:trPr>
          <w:trHeight w:val="122"/>
          <w:jc w:val="center"/>
        </w:trPr>
        <w:tc>
          <w:tcPr>
            <w:tcW w:w="1368" w:type="dxa"/>
            <w:vAlign w:val="center"/>
          </w:tcPr>
          <w:p w:rsidR="006955C3" w:rsidRPr="002358AA" w:rsidRDefault="006955C3" w:rsidP="00FB50A2">
            <w:pPr>
              <w:adjustRightInd w:val="0"/>
              <w:snapToGrid w:val="0"/>
              <w:jc w:val="center"/>
            </w:pPr>
            <w:r w:rsidRPr="002358AA">
              <w:t>绿化</w:t>
            </w:r>
          </w:p>
        </w:tc>
        <w:tc>
          <w:tcPr>
            <w:tcW w:w="5054" w:type="dxa"/>
            <w:vAlign w:val="center"/>
          </w:tcPr>
          <w:p w:rsidR="006955C3" w:rsidRPr="002358AA" w:rsidRDefault="006955C3" w:rsidP="00FB50A2">
            <w:pPr>
              <w:adjustRightInd w:val="0"/>
              <w:snapToGrid w:val="0"/>
              <w:jc w:val="center"/>
            </w:pPr>
            <w:r w:rsidRPr="002358AA">
              <w:t>绿化率</w:t>
            </w:r>
            <w:r w:rsidRPr="002358AA">
              <w:t>17333m2</w:t>
            </w:r>
          </w:p>
        </w:tc>
        <w:tc>
          <w:tcPr>
            <w:tcW w:w="1134" w:type="dxa"/>
            <w:vAlign w:val="center"/>
          </w:tcPr>
          <w:p w:rsidR="006955C3" w:rsidRPr="002358AA" w:rsidRDefault="006955C3" w:rsidP="00FB50A2">
            <w:pPr>
              <w:adjustRightInd w:val="0"/>
              <w:snapToGrid w:val="0"/>
              <w:jc w:val="center"/>
            </w:pPr>
            <w:r w:rsidRPr="002358AA">
              <w:t>50</w:t>
            </w:r>
          </w:p>
        </w:tc>
        <w:tc>
          <w:tcPr>
            <w:tcW w:w="1686" w:type="dxa"/>
            <w:vAlign w:val="center"/>
          </w:tcPr>
          <w:p w:rsidR="006955C3" w:rsidRPr="002358AA" w:rsidRDefault="006955C3" w:rsidP="00FB50A2">
            <w:pPr>
              <w:adjustRightInd w:val="0"/>
              <w:snapToGrid w:val="0"/>
              <w:jc w:val="center"/>
            </w:pPr>
            <w:r w:rsidRPr="002358AA">
              <w:t>绿化率</w:t>
            </w:r>
            <w:r w:rsidRPr="002358AA">
              <w:t>13%</w:t>
            </w:r>
          </w:p>
        </w:tc>
      </w:tr>
      <w:tr w:rsidR="006955C3" w:rsidRPr="002358AA" w:rsidTr="00FB50A2">
        <w:trPr>
          <w:trHeight w:val="679"/>
          <w:jc w:val="center"/>
        </w:trPr>
        <w:tc>
          <w:tcPr>
            <w:tcW w:w="1368" w:type="dxa"/>
            <w:vAlign w:val="center"/>
          </w:tcPr>
          <w:p w:rsidR="006955C3" w:rsidRPr="002358AA" w:rsidRDefault="006955C3" w:rsidP="00FB50A2">
            <w:pPr>
              <w:adjustRightInd w:val="0"/>
              <w:snapToGrid w:val="0"/>
              <w:jc w:val="center"/>
            </w:pPr>
            <w:r w:rsidRPr="002358AA">
              <w:t>监测仪器</w:t>
            </w:r>
          </w:p>
        </w:tc>
        <w:tc>
          <w:tcPr>
            <w:tcW w:w="5054" w:type="dxa"/>
            <w:vAlign w:val="center"/>
          </w:tcPr>
          <w:p w:rsidR="006955C3" w:rsidRPr="002358AA" w:rsidRDefault="006955C3" w:rsidP="00FB50A2">
            <w:pPr>
              <w:adjustRightInd w:val="0"/>
              <w:snapToGrid w:val="0"/>
              <w:jc w:val="center"/>
            </w:pPr>
            <w:r w:rsidRPr="002358AA">
              <w:t>总排口废水流量计等及车间排口含镍废水、含铜废水、含氰废水在线监测仪</w:t>
            </w:r>
          </w:p>
        </w:tc>
        <w:tc>
          <w:tcPr>
            <w:tcW w:w="1134" w:type="dxa"/>
            <w:vAlign w:val="center"/>
          </w:tcPr>
          <w:p w:rsidR="006955C3" w:rsidRPr="002358AA" w:rsidRDefault="006955C3" w:rsidP="00FB50A2">
            <w:pPr>
              <w:adjustRightInd w:val="0"/>
              <w:snapToGrid w:val="0"/>
              <w:jc w:val="center"/>
            </w:pPr>
            <w:r w:rsidRPr="002358AA">
              <w:t>15</w:t>
            </w:r>
          </w:p>
        </w:tc>
        <w:tc>
          <w:tcPr>
            <w:tcW w:w="1686" w:type="dxa"/>
            <w:vAlign w:val="center"/>
          </w:tcPr>
          <w:p w:rsidR="006955C3" w:rsidRPr="002358AA" w:rsidRDefault="006955C3" w:rsidP="00FB50A2">
            <w:pPr>
              <w:adjustRightInd w:val="0"/>
              <w:snapToGrid w:val="0"/>
              <w:jc w:val="center"/>
            </w:pPr>
            <w:r w:rsidRPr="002358AA">
              <w:t>实时监测</w:t>
            </w:r>
          </w:p>
        </w:tc>
      </w:tr>
      <w:tr w:rsidR="006955C3" w:rsidRPr="002358AA" w:rsidTr="00FB50A2">
        <w:trPr>
          <w:trHeight w:val="340"/>
          <w:jc w:val="center"/>
        </w:trPr>
        <w:tc>
          <w:tcPr>
            <w:tcW w:w="1368" w:type="dxa"/>
            <w:vAlign w:val="center"/>
          </w:tcPr>
          <w:p w:rsidR="006955C3" w:rsidRPr="002358AA" w:rsidRDefault="006955C3" w:rsidP="00FB50A2">
            <w:pPr>
              <w:adjustRightInd w:val="0"/>
              <w:snapToGrid w:val="0"/>
              <w:jc w:val="center"/>
            </w:pPr>
            <w:r w:rsidRPr="002358AA">
              <w:t>排污口整治</w:t>
            </w:r>
          </w:p>
        </w:tc>
        <w:tc>
          <w:tcPr>
            <w:tcW w:w="5054" w:type="dxa"/>
            <w:vAlign w:val="center"/>
          </w:tcPr>
          <w:p w:rsidR="006955C3" w:rsidRPr="002358AA" w:rsidRDefault="006955C3" w:rsidP="00FB50A2">
            <w:pPr>
              <w:adjustRightInd w:val="0"/>
              <w:snapToGrid w:val="0"/>
              <w:jc w:val="center"/>
            </w:pPr>
            <w:r w:rsidRPr="002358AA">
              <w:t>废气、废水排口（全厂总排口、车间排口）规范化设置</w:t>
            </w:r>
          </w:p>
        </w:tc>
        <w:tc>
          <w:tcPr>
            <w:tcW w:w="1134" w:type="dxa"/>
            <w:vAlign w:val="center"/>
          </w:tcPr>
          <w:p w:rsidR="006955C3" w:rsidRPr="002358AA" w:rsidRDefault="006955C3" w:rsidP="00FB50A2">
            <w:pPr>
              <w:adjustRightInd w:val="0"/>
              <w:snapToGrid w:val="0"/>
              <w:jc w:val="center"/>
            </w:pPr>
            <w:r w:rsidRPr="002358AA">
              <w:t>10</w:t>
            </w:r>
          </w:p>
        </w:tc>
        <w:tc>
          <w:tcPr>
            <w:tcW w:w="1686" w:type="dxa"/>
            <w:vAlign w:val="center"/>
          </w:tcPr>
          <w:p w:rsidR="006955C3" w:rsidRPr="002358AA" w:rsidRDefault="006955C3" w:rsidP="00FB50A2">
            <w:pPr>
              <w:adjustRightInd w:val="0"/>
              <w:snapToGrid w:val="0"/>
              <w:jc w:val="center"/>
            </w:pPr>
            <w:r w:rsidRPr="002358AA">
              <w:t>达到要求</w:t>
            </w:r>
          </w:p>
        </w:tc>
      </w:tr>
      <w:tr w:rsidR="006955C3" w:rsidRPr="002358AA" w:rsidTr="00FB50A2">
        <w:trPr>
          <w:trHeight w:val="340"/>
          <w:jc w:val="center"/>
        </w:trPr>
        <w:tc>
          <w:tcPr>
            <w:tcW w:w="1368" w:type="dxa"/>
            <w:vMerge w:val="restart"/>
            <w:vAlign w:val="center"/>
          </w:tcPr>
          <w:p w:rsidR="006955C3" w:rsidRPr="002358AA" w:rsidRDefault="006955C3" w:rsidP="00FB50A2">
            <w:pPr>
              <w:adjustRightInd w:val="0"/>
              <w:snapToGrid w:val="0"/>
              <w:jc w:val="center"/>
            </w:pPr>
            <w:r w:rsidRPr="002358AA">
              <w:t>环境风险预防</w:t>
            </w:r>
          </w:p>
        </w:tc>
        <w:tc>
          <w:tcPr>
            <w:tcW w:w="5054" w:type="dxa"/>
            <w:vAlign w:val="center"/>
          </w:tcPr>
          <w:p w:rsidR="006955C3" w:rsidRPr="002358AA" w:rsidRDefault="006955C3" w:rsidP="00FB50A2">
            <w:pPr>
              <w:adjustRightInd w:val="0"/>
              <w:snapToGrid w:val="0"/>
              <w:jc w:val="center"/>
            </w:pPr>
            <w:r w:rsidRPr="002358AA">
              <w:t>事故池</w:t>
            </w:r>
            <w:r w:rsidR="007A500D">
              <w:t>450</w:t>
            </w:r>
            <w:r w:rsidRPr="002358AA">
              <w:t>m3</w:t>
            </w:r>
            <w:r w:rsidRPr="002358AA">
              <w:t>、围堰等</w:t>
            </w:r>
          </w:p>
        </w:tc>
        <w:tc>
          <w:tcPr>
            <w:tcW w:w="1134" w:type="dxa"/>
            <w:vMerge w:val="restart"/>
            <w:vAlign w:val="center"/>
          </w:tcPr>
          <w:p w:rsidR="006955C3" w:rsidRPr="002358AA" w:rsidRDefault="006955C3" w:rsidP="00FB50A2">
            <w:pPr>
              <w:adjustRightInd w:val="0"/>
              <w:snapToGrid w:val="0"/>
              <w:jc w:val="center"/>
            </w:pPr>
            <w:r w:rsidRPr="002358AA">
              <w:rPr>
                <w:rFonts w:hint="eastAsia"/>
              </w:rPr>
              <w:t>135</w:t>
            </w:r>
          </w:p>
        </w:tc>
        <w:tc>
          <w:tcPr>
            <w:tcW w:w="1686" w:type="dxa"/>
            <w:vMerge w:val="restart"/>
            <w:vAlign w:val="center"/>
          </w:tcPr>
          <w:p w:rsidR="006955C3" w:rsidRPr="002358AA" w:rsidRDefault="006955C3" w:rsidP="00FB50A2">
            <w:pPr>
              <w:adjustRightInd w:val="0"/>
              <w:snapToGrid w:val="0"/>
              <w:jc w:val="center"/>
            </w:pPr>
            <w:r w:rsidRPr="002358AA">
              <w:t>风险防范</w:t>
            </w:r>
          </w:p>
        </w:tc>
      </w:tr>
      <w:tr w:rsidR="006955C3" w:rsidRPr="002358AA" w:rsidTr="00FB50A2">
        <w:trPr>
          <w:trHeight w:val="340"/>
          <w:jc w:val="center"/>
        </w:trPr>
        <w:tc>
          <w:tcPr>
            <w:tcW w:w="1368" w:type="dxa"/>
            <w:vMerge/>
            <w:vAlign w:val="center"/>
          </w:tcPr>
          <w:p w:rsidR="006955C3" w:rsidRPr="002358AA" w:rsidRDefault="006955C3" w:rsidP="00FB50A2">
            <w:pPr>
              <w:adjustRightInd w:val="0"/>
              <w:snapToGrid w:val="0"/>
              <w:jc w:val="center"/>
            </w:pPr>
          </w:p>
        </w:tc>
        <w:tc>
          <w:tcPr>
            <w:tcW w:w="5054" w:type="dxa"/>
            <w:vAlign w:val="center"/>
          </w:tcPr>
          <w:p w:rsidR="006955C3" w:rsidRPr="002358AA" w:rsidRDefault="006955C3" w:rsidP="00FB50A2">
            <w:pPr>
              <w:adjustRightInd w:val="0"/>
              <w:snapToGrid w:val="0"/>
              <w:jc w:val="center"/>
            </w:pPr>
            <w:r w:rsidRPr="002358AA">
              <w:t>消防站</w:t>
            </w:r>
          </w:p>
        </w:tc>
        <w:tc>
          <w:tcPr>
            <w:tcW w:w="1134" w:type="dxa"/>
            <w:vMerge/>
            <w:vAlign w:val="center"/>
          </w:tcPr>
          <w:p w:rsidR="006955C3" w:rsidRPr="002358AA" w:rsidRDefault="006955C3" w:rsidP="00FB50A2">
            <w:pPr>
              <w:adjustRightInd w:val="0"/>
              <w:snapToGrid w:val="0"/>
              <w:jc w:val="center"/>
            </w:pPr>
          </w:p>
        </w:tc>
        <w:tc>
          <w:tcPr>
            <w:tcW w:w="1686" w:type="dxa"/>
            <w:vMerge/>
            <w:vAlign w:val="center"/>
          </w:tcPr>
          <w:p w:rsidR="006955C3" w:rsidRPr="002358AA" w:rsidRDefault="006955C3" w:rsidP="00FB50A2">
            <w:pPr>
              <w:adjustRightInd w:val="0"/>
              <w:snapToGrid w:val="0"/>
              <w:jc w:val="center"/>
            </w:pPr>
          </w:p>
        </w:tc>
      </w:tr>
      <w:tr w:rsidR="006955C3" w:rsidRPr="002358AA" w:rsidTr="00FB50A2">
        <w:trPr>
          <w:trHeight w:val="340"/>
          <w:jc w:val="center"/>
        </w:trPr>
        <w:tc>
          <w:tcPr>
            <w:tcW w:w="1368" w:type="dxa"/>
            <w:vMerge/>
            <w:vAlign w:val="center"/>
          </w:tcPr>
          <w:p w:rsidR="006955C3" w:rsidRPr="002358AA" w:rsidRDefault="006955C3" w:rsidP="00FB50A2">
            <w:pPr>
              <w:adjustRightInd w:val="0"/>
              <w:snapToGrid w:val="0"/>
              <w:jc w:val="center"/>
            </w:pPr>
          </w:p>
        </w:tc>
        <w:tc>
          <w:tcPr>
            <w:tcW w:w="5054" w:type="dxa"/>
            <w:vAlign w:val="center"/>
          </w:tcPr>
          <w:p w:rsidR="006955C3" w:rsidRPr="002358AA" w:rsidRDefault="006955C3" w:rsidP="00FB50A2">
            <w:pPr>
              <w:adjustRightInd w:val="0"/>
              <w:snapToGrid w:val="0"/>
              <w:jc w:val="center"/>
            </w:pPr>
            <w:r w:rsidRPr="002358AA">
              <w:t>应急设备、材料如防毒面具、手套等</w:t>
            </w:r>
          </w:p>
        </w:tc>
        <w:tc>
          <w:tcPr>
            <w:tcW w:w="1134" w:type="dxa"/>
            <w:vMerge/>
            <w:vAlign w:val="center"/>
          </w:tcPr>
          <w:p w:rsidR="006955C3" w:rsidRPr="002358AA" w:rsidRDefault="006955C3" w:rsidP="00FB50A2">
            <w:pPr>
              <w:adjustRightInd w:val="0"/>
              <w:snapToGrid w:val="0"/>
              <w:jc w:val="center"/>
            </w:pPr>
          </w:p>
        </w:tc>
        <w:tc>
          <w:tcPr>
            <w:tcW w:w="1686" w:type="dxa"/>
            <w:vMerge/>
            <w:vAlign w:val="center"/>
          </w:tcPr>
          <w:p w:rsidR="006955C3" w:rsidRPr="002358AA" w:rsidRDefault="006955C3" w:rsidP="00FB50A2">
            <w:pPr>
              <w:adjustRightInd w:val="0"/>
              <w:snapToGrid w:val="0"/>
              <w:jc w:val="center"/>
            </w:pPr>
          </w:p>
        </w:tc>
      </w:tr>
      <w:tr w:rsidR="006955C3" w:rsidRPr="002358AA" w:rsidTr="00FB50A2">
        <w:trPr>
          <w:trHeight w:val="340"/>
          <w:jc w:val="center"/>
        </w:trPr>
        <w:tc>
          <w:tcPr>
            <w:tcW w:w="6422" w:type="dxa"/>
            <w:gridSpan w:val="2"/>
            <w:vAlign w:val="center"/>
          </w:tcPr>
          <w:p w:rsidR="006955C3" w:rsidRPr="002358AA" w:rsidRDefault="006955C3" w:rsidP="00FB50A2">
            <w:pPr>
              <w:pStyle w:val="a4"/>
              <w:adjustRightInd w:val="0"/>
              <w:snapToGrid w:val="0"/>
              <w:ind w:firstLine="560"/>
              <w:rPr>
                <w:rFonts w:asciiTheme="minorHAnsi" w:eastAsiaTheme="minorEastAsia" w:hAnsiTheme="minorHAnsi" w:cstheme="minorBidi"/>
                <w:kern w:val="2"/>
                <w:sz w:val="21"/>
                <w:szCs w:val="22"/>
              </w:rPr>
            </w:pPr>
            <w:r w:rsidRPr="002358AA">
              <w:rPr>
                <w:rFonts w:asciiTheme="minorHAnsi" w:eastAsiaTheme="minorEastAsia" w:hAnsiTheme="minorHAnsi" w:cstheme="minorBidi"/>
                <w:kern w:val="2"/>
                <w:sz w:val="21"/>
                <w:szCs w:val="22"/>
              </w:rPr>
              <w:t>合计</w:t>
            </w:r>
          </w:p>
        </w:tc>
        <w:tc>
          <w:tcPr>
            <w:tcW w:w="1134" w:type="dxa"/>
            <w:vAlign w:val="center"/>
          </w:tcPr>
          <w:p w:rsidR="006955C3" w:rsidRPr="002358AA" w:rsidRDefault="006955C3" w:rsidP="00FB50A2">
            <w:pPr>
              <w:adjustRightInd w:val="0"/>
              <w:snapToGrid w:val="0"/>
              <w:jc w:val="center"/>
            </w:pPr>
            <w:r w:rsidRPr="002358AA">
              <w:t>2400</w:t>
            </w:r>
          </w:p>
        </w:tc>
        <w:tc>
          <w:tcPr>
            <w:tcW w:w="1686" w:type="dxa"/>
            <w:vAlign w:val="center"/>
          </w:tcPr>
          <w:p w:rsidR="006955C3" w:rsidRPr="002358AA" w:rsidRDefault="006955C3" w:rsidP="00FB50A2">
            <w:pPr>
              <w:adjustRightInd w:val="0"/>
              <w:snapToGrid w:val="0"/>
              <w:jc w:val="center"/>
            </w:pPr>
            <w:r w:rsidRPr="002358AA">
              <w:t>—</w:t>
            </w:r>
          </w:p>
        </w:tc>
      </w:tr>
    </w:tbl>
    <w:p w:rsidR="006955C3" w:rsidRDefault="006955C3" w:rsidP="006955C3">
      <w:pPr>
        <w:pStyle w:val="a3"/>
        <w:numPr>
          <w:ilvl w:val="0"/>
          <w:numId w:val="1"/>
        </w:numPr>
        <w:ind w:firstLineChars="0"/>
        <w:jc w:val="left"/>
        <w:rPr>
          <w:sz w:val="28"/>
          <w:szCs w:val="28"/>
        </w:rPr>
      </w:pPr>
      <w:r>
        <w:rPr>
          <w:rFonts w:hint="eastAsia"/>
          <w:sz w:val="28"/>
          <w:szCs w:val="28"/>
        </w:rPr>
        <w:t>环评</w:t>
      </w:r>
      <w:r>
        <w:rPr>
          <w:sz w:val="28"/>
          <w:szCs w:val="28"/>
        </w:rPr>
        <w:t>批复落实情况</w:t>
      </w:r>
    </w:p>
    <w:p w:rsidR="006955C3" w:rsidRDefault="006955C3" w:rsidP="006955C3">
      <w:pPr>
        <w:pStyle w:val="a3"/>
        <w:numPr>
          <w:ilvl w:val="0"/>
          <w:numId w:val="2"/>
        </w:numPr>
        <w:ind w:firstLineChars="0"/>
        <w:jc w:val="left"/>
      </w:pPr>
      <w:r w:rsidRPr="00EA63F8">
        <w:rPr>
          <w:rFonts w:hint="eastAsia"/>
        </w:rPr>
        <w:t>厂内</w:t>
      </w:r>
      <w:r>
        <w:rPr>
          <w:rFonts w:hint="eastAsia"/>
        </w:rPr>
        <w:t>新</w:t>
      </w:r>
      <w:r>
        <w:t>建一座</w:t>
      </w:r>
      <w:r>
        <w:rPr>
          <w:rFonts w:hint="eastAsia"/>
        </w:rPr>
        <w:t>污水处理站与</w:t>
      </w:r>
      <w:r w:rsidRPr="00EA63F8">
        <w:rPr>
          <w:rFonts w:hint="eastAsia"/>
        </w:rPr>
        <w:t>电镀废水处理系统</w:t>
      </w:r>
      <w:r>
        <w:rPr>
          <w:rFonts w:hint="eastAsia"/>
        </w:rPr>
        <w:t>，</w:t>
      </w:r>
      <w:r>
        <w:t>并已接管至园区污水处理厂</w:t>
      </w:r>
    </w:p>
    <w:p w:rsidR="006955C3" w:rsidRDefault="006955C3" w:rsidP="006955C3">
      <w:pPr>
        <w:pStyle w:val="a3"/>
        <w:numPr>
          <w:ilvl w:val="0"/>
          <w:numId w:val="2"/>
        </w:numPr>
        <w:ind w:firstLineChars="0"/>
        <w:jc w:val="left"/>
      </w:pPr>
      <w:r>
        <w:rPr>
          <w:rFonts w:hint="eastAsia"/>
        </w:rPr>
        <w:t>新建</w:t>
      </w:r>
      <w:r>
        <w:rPr>
          <w:rFonts w:hint="eastAsia"/>
        </w:rPr>
        <w:t>2</w:t>
      </w:r>
      <w:r>
        <w:rPr>
          <w:rFonts w:hint="eastAsia"/>
        </w:rPr>
        <w:t>套</w:t>
      </w:r>
      <w:r w:rsidRPr="002358AA">
        <w:t>酸雾洗涤塔、</w:t>
      </w:r>
      <w:r>
        <w:rPr>
          <w:rFonts w:hint="eastAsia"/>
        </w:rPr>
        <w:t>1</w:t>
      </w:r>
      <w:r>
        <w:rPr>
          <w:rFonts w:hint="eastAsia"/>
        </w:rPr>
        <w:t>套</w:t>
      </w:r>
      <w:r w:rsidRPr="002358AA">
        <w:t>含氰废气处理系统</w:t>
      </w:r>
      <w:r>
        <w:rPr>
          <w:rFonts w:hint="eastAsia"/>
        </w:rPr>
        <w:t>和</w:t>
      </w:r>
      <w:r>
        <w:rPr>
          <w:rFonts w:hint="eastAsia"/>
        </w:rPr>
        <w:t>2</w:t>
      </w:r>
      <w:r>
        <w:rPr>
          <w:rFonts w:hint="eastAsia"/>
        </w:rPr>
        <w:t>套</w:t>
      </w:r>
      <w:r w:rsidRPr="002358AA">
        <w:t>活性炭吸附装置</w:t>
      </w:r>
    </w:p>
    <w:p w:rsidR="00E70544" w:rsidRDefault="00E70544" w:rsidP="006955C3">
      <w:pPr>
        <w:pStyle w:val="a3"/>
        <w:numPr>
          <w:ilvl w:val="0"/>
          <w:numId w:val="2"/>
        </w:numPr>
        <w:ind w:firstLineChars="0"/>
        <w:jc w:val="left"/>
      </w:pPr>
      <w:r>
        <w:rPr>
          <w:rFonts w:hint="eastAsia"/>
        </w:rPr>
        <w:t>在</w:t>
      </w:r>
      <w:r>
        <w:t>企业</w:t>
      </w:r>
      <w:r w:rsidR="006955C3" w:rsidRPr="00EA63F8">
        <w:rPr>
          <w:rFonts w:hint="eastAsia"/>
        </w:rPr>
        <w:t>总排口</w:t>
      </w:r>
      <w:r w:rsidR="006379A1">
        <w:rPr>
          <w:rFonts w:hint="eastAsia"/>
        </w:rPr>
        <w:t>安装废水</w:t>
      </w:r>
      <w:r>
        <w:t>流量</w:t>
      </w:r>
      <w:r>
        <w:rPr>
          <w:rFonts w:hint="eastAsia"/>
        </w:rPr>
        <w:t>计</w:t>
      </w:r>
      <w:r>
        <w:t>、</w:t>
      </w:r>
      <w:r>
        <w:rPr>
          <w:rFonts w:hint="eastAsia"/>
        </w:rPr>
        <w:t>COD</w:t>
      </w:r>
      <w:r>
        <w:rPr>
          <w:rFonts w:hint="eastAsia"/>
        </w:rPr>
        <w:t>、</w:t>
      </w:r>
      <w:r>
        <w:t>镍、银</w:t>
      </w:r>
      <w:r>
        <w:rPr>
          <w:rFonts w:hint="eastAsia"/>
        </w:rPr>
        <w:t>在线</w:t>
      </w:r>
      <w:r>
        <w:t>监控设备</w:t>
      </w:r>
    </w:p>
    <w:p w:rsidR="006955C3" w:rsidRDefault="00E70544" w:rsidP="006955C3">
      <w:pPr>
        <w:pStyle w:val="a3"/>
        <w:numPr>
          <w:ilvl w:val="0"/>
          <w:numId w:val="2"/>
        </w:numPr>
        <w:ind w:firstLineChars="0"/>
        <w:jc w:val="left"/>
      </w:pPr>
      <w:r>
        <w:t>在</w:t>
      </w:r>
      <w:r>
        <w:rPr>
          <w:rFonts w:hint="eastAsia"/>
        </w:rPr>
        <w:t>含</w:t>
      </w:r>
      <w:r>
        <w:t>镍废水、含银废水处理设施分别安装相应</w:t>
      </w:r>
      <w:r>
        <w:rPr>
          <w:rFonts w:hint="eastAsia"/>
        </w:rPr>
        <w:t>监测</w:t>
      </w:r>
      <w:r w:rsidR="00084CFF">
        <w:t>设备</w:t>
      </w:r>
      <w:r>
        <w:t>同时在电镀废水总排口安装</w:t>
      </w:r>
      <w:r>
        <w:rPr>
          <w:rFonts w:hint="eastAsia"/>
        </w:rPr>
        <w:t>COD</w:t>
      </w:r>
      <w:r>
        <w:rPr>
          <w:rFonts w:hint="eastAsia"/>
        </w:rPr>
        <w:t>在线</w:t>
      </w:r>
      <w:r>
        <w:t>监控设备</w:t>
      </w:r>
    </w:p>
    <w:p w:rsidR="006955C3" w:rsidRDefault="000945FF" w:rsidP="006955C3">
      <w:pPr>
        <w:pStyle w:val="a3"/>
        <w:numPr>
          <w:ilvl w:val="0"/>
          <w:numId w:val="2"/>
        </w:numPr>
        <w:ind w:firstLineChars="0"/>
        <w:jc w:val="left"/>
      </w:pPr>
      <w:r>
        <w:rPr>
          <w:rFonts w:hint="eastAsia"/>
        </w:rPr>
        <w:t>一期</w:t>
      </w:r>
      <w:r w:rsidR="006955C3">
        <w:rPr>
          <w:rFonts w:hint="eastAsia"/>
        </w:rPr>
        <w:t>新建</w:t>
      </w:r>
      <w:r w:rsidR="006955C3">
        <w:rPr>
          <w:rFonts w:hint="eastAsia"/>
        </w:rPr>
        <w:t>1</w:t>
      </w:r>
      <w:r w:rsidR="006955C3">
        <w:rPr>
          <w:rFonts w:hint="eastAsia"/>
        </w:rPr>
        <w:t>座</w:t>
      </w:r>
      <w:r w:rsidR="006955C3">
        <w:rPr>
          <w:rFonts w:hint="eastAsia"/>
        </w:rPr>
        <w:t>450</w:t>
      </w:r>
      <w:r w:rsidR="006955C3">
        <w:rPr>
          <w:rFonts w:hint="eastAsia"/>
        </w:rPr>
        <w:t>立方</w:t>
      </w:r>
      <w:r w:rsidR="006955C3">
        <w:t>应急事故池</w:t>
      </w:r>
    </w:p>
    <w:p w:rsidR="00393339" w:rsidRDefault="00E763FD"/>
    <w:p w:rsidR="004428B4" w:rsidRDefault="004428B4" w:rsidP="00C10C48">
      <w:pPr>
        <w:jc w:val="right"/>
      </w:pPr>
    </w:p>
    <w:p w:rsidR="004428B4" w:rsidRDefault="004428B4" w:rsidP="00C10C48">
      <w:pPr>
        <w:jc w:val="right"/>
      </w:pPr>
    </w:p>
    <w:p w:rsidR="00C10C48" w:rsidRDefault="00C10C48" w:rsidP="00C10C48">
      <w:pPr>
        <w:jc w:val="right"/>
      </w:pPr>
      <w:r>
        <w:rPr>
          <w:rFonts w:hint="eastAsia"/>
        </w:rPr>
        <w:t>江苏</w:t>
      </w:r>
      <w:r>
        <w:t>纳沛斯半导体有限公司</w:t>
      </w:r>
    </w:p>
    <w:p w:rsidR="00C10C48" w:rsidRPr="00C10C48" w:rsidRDefault="00C10C48" w:rsidP="00C10C48">
      <w:pPr>
        <w:ind w:right="420"/>
        <w:jc w:val="right"/>
      </w:pPr>
      <w:r>
        <w:t>20</w:t>
      </w:r>
      <w:r w:rsidR="000557F6">
        <w:t>18</w:t>
      </w:r>
      <w:r>
        <w:rPr>
          <w:rFonts w:hint="eastAsia"/>
        </w:rPr>
        <w:t>年</w:t>
      </w:r>
      <w:r w:rsidR="000557F6">
        <w:t>4</w:t>
      </w:r>
      <w:r>
        <w:rPr>
          <w:rFonts w:hint="eastAsia"/>
        </w:rPr>
        <w:t>月</w:t>
      </w:r>
      <w:bookmarkStart w:id="0" w:name="_GoBack"/>
      <w:bookmarkEnd w:id="0"/>
    </w:p>
    <w:sectPr w:rsidR="00C10C48" w:rsidRPr="00C10C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FD" w:rsidRDefault="00E763FD" w:rsidP="00C10C48">
      <w:r>
        <w:separator/>
      </w:r>
    </w:p>
  </w:endnote>
  <w:endnote w:type="continuationSeparator" w:id="0">
    <w:p w:rsidR="00E763FD" w:rsidRDefault="00E763FD" w:rsidP="00C1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FD" w:rsidRDefault="00E763FD" w:rsidP="00C10C48">
      <w:r>
        <w:separator/>
      </w:r>
    </w:p>
  </w:footnote>
  <w:footnote w:type="continuationSeparator" w:id="0">
    <w:p w:rsidR="00E763FD" w:rsidRDefault="00E763FD" w:rsidP="00C10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52C02"/>
    <w:multiLevelType w:val="hybridMultilevel"/>
    <w:tmpl w:val="310619AC"/>
    <w:lvl w:ilvl="0" w:tplc="CCFED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571D0E"/>
    <w:multiLevelType w:val="hybridMultilevel"/>
    <w:tmpl w:val="7466E7D8"/>
    <w:lvl w:ilvl="0" w:tplc="8F6CC88E">
      <w:start w:val="1"/>
      <w:numFmt w:val="japaneseCounting"/>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C3"/>
    <w:rsid w:val="000005F2"/>
    <w:rsid w:val="00005FE5"/>
    <w:rsid w:val="0000752C"/>
    <w:rsid w:val="00007CB8"/>
    <w:rsid w:val="0001072F"/>
    <w:rsid w:val="00012C0A"/>
    <w:rsid w:val="000178AA"/>
    <w:rsid w:val="00026684"/>
    <w:rsid w:val="00030B99"/>
    <w:rsid w:val="00031AD6"/>
    <w:rsid w:val="000340A0"/>
    <w:rsid w:val="00035BB3"/>
    <w:rsid w:val="0004243A"/>
    <w:rsid w:val="00042CC7"/>
    <w:rsid w:val="000448AB"/>
    <w:rsid w:val="00046147"/>
    <w:rsid w:val="000465E4"/>
    <w:rsid w:val="000502F2"/>
    <w:rsid w:val="00054F00"/>
    <w:rsid w:val="000557F6"/>
    <w:rsid w:val="0006125B"/>
    <w:rsid w:val="00071DC3"/>
    <w:rsid w:val="00077803"/>
    <w:rsid w:val="00077DED"/>
    <w:rsid w:val="000831CC"/>
    <w:rsid w:val="00084CFF"/>
    <w:rsid w:val="00086A2B"/>
    <w:rsid w:val="00086DBF"/>
    <w:rsid w:val="00091F2A"/>
    <w:rsid w:val="0009221A"/>
    <w:rsid w:val="000945FF"/>
    <w:rsid w:val="000947BF"/>
    <w:rsid w:val="000A0FA9"/>
    <w:rsid w:val="000A2591"/>
    <w:rsid w:val="000A2657"/>
    <w:rsid w:val="000A3DA2"/>
    <w:rsid w:val="000B234D"/>
    <w:rsid w:val="000B53C2"/>
    <w:rsid w:val="000C1CF9"/>
    <w:rsid w:val="000C3F40"/>
    <w:rsid w:val="000C5F72"/>
    <w:rsid w:val="000D2602"/>
    <w:rsid w:val="000D292A"/>
    <w:rsid w:val="000D6CF2"/>
    <w:rsid w:val="000E20FE"/>
    <w:rsid w:val="000E4733"/>
    <w:rsid w:val="000E5233"/>
    <w:rsid w:val="000E7446"/>
    <w:rsid w:val="000F3122"/>
    <w:rsid w:val="00100690"/>
    <w:rsid w:val="00101BCB"/>
    <w:rsid w:val="00113AF7"/>
    <w:rsid w:val="001145B2"/>
    <w:rsid w:val="00123456"/>
    <w:rsid w:val="00125810"/>
    <w:rsid w:val="00130AB1"/>
    <w:rsid w:val="00135397"/>
    <w:rsid w:val="001374FB"/>
    <w:rsid w:val="00142319"/>
    <w:rsid w:val="00142AF4"/>
    <w:rsid w:val="0014403D"/>
    <w:rsid w:val="00154228"/>
    <w:rsid w:val="00154C19"/>
    <w:rsid w:val="0016011D"/>
    <w:rsid w:val="001646D2"/>
    <w:rsid w:val="00166B76"/>
    <w:rsid w:val="00166D5F"/>
    <w:rsid w:val="00166FF4"/>
    <w:rsid w:val="00170A0F"/>
    <w:rsid w:val="00172334"/>
    <w:rsid w:val="00172C39"/>
    <w:rsid w:val="00176240"/>
    <w:rsid w:val="00176754"/>
    <w:rsid w:val="0017735A"/>
    <w:rsid w:val="00177872"/>
    <w:rsid w:val="0018261A"/>
    <w:rsid w:val="00184E30"/>
    <w:rsid w:val="001906BB"/>
    <w:rsid w:val="001916D7"/>
    <w:rsid w:val="0019187D"/>
    <w:rsid w:val="0019221A"/>
    <w:rsid w:val="00194DEA"/>
    <w:rsid w:val="00195B5A"/>
    <w:rsid w:val="001A2E42"/>
    <w:rsid w:val="001B0E91"/>
    <w:rsid w:val="001B2702"/>
    <w:rsid w:val="001B4589"/>
    <w:rsid w:val="001B485A"/>
    <w:rsid w:val="001B514E"/>
    <w:rsid w:val="001C0BCA"/>
    <w:rsid w:val="001C608B"/>
    <w:rsid w:val="001C6C81"/>
    <w:rsid w:val="001D0479"/>
    <w:rsid w:val="001D0679"/>
    <w:rsid w:val="001D1603"/>
    <w:rsid w:val="001E0164"/>
    <w:rsid w:val="001E067E"/>
    <w:rsid w:val="001E09BF"/>
    <w:rsid w:val="001E68E9"/>
    <w:rsid w:val="001F52A6"/>
    <w:rsid w:val="001F6700"/>
    <w:rsid w:val="00201D7E"/>
    <w:rsid w:val="00202637"/>
    <w:rsid w:val="00204EB7"/>
    <w:rsid w:val="0020525A"/>
    <w:rsid w:val="002163DF"/>
    <w:rsid w:val="00217A7A"/>
    <w:rsid w:val="00220E49"/>
    <w:rsid w:val="0022444D"/>
    <w:rsid w:val="00225A59"/>
    <w:rsid w:val="00242A29"/>
    <w:rsid w:val="002457A7"/>
    <w:rsid w:val="002504D6"/>
    <w:rsid w:val="002615A8"/>
    <w:rsid w:val="00262D9D"/>
    <w:rsid w:val="0026561F"/>
    <w:rsid w:val="0026655A"/>
    <w:rsid w:val="00267C68"/>
    <w:rsid w:val="00267E0F"/>
    <w:rsid w:val="0027387D"/>
    <w:rsid w:val="002749E0"/>
    <w:rsid w:val="00286615"/>
    <w:rsid w:val="00291452"/>
    <w:rsid w:val="0029376B"/>
    <w:rsid w:val="002966CE"/>
    <w:rsid w:val="002A5933"/>
    <w:rsid w:val="002B410A"/>
    <w:rsid w:val="002B6B29"/>
    <w:rsid w:val="002B703A"/>
    <w:rsid w:val="002B7C4D"/>
    <w:rsid w:val="002C5B9D"/>
    <w:rsid w:val="002C7C5C"/>
    <w:rsid w:val="002D4E00"/>
    <w:rsid w:val="002D640F"/>
    <w:rsid w:val="002E1218"/>
    <w:rsid w:val="002F04A8"/>
    <w:rsid w:val="002F0A57"/>
    <w:rsid w:val="00303F26"/>
    <w:rsid w:val="00304976"/>
    <w:rsid w:val="00310741"/>
    <w:rsid w:val="00323F1C"/>
    <w:rsid w:val="00326D5B"/>
    <w:rsid w:val="003277AC"/>
    <w:rsid w:val="00342E50"/>
    <w:rsid w:val="00345E3E"/>
    <w:rsid w:val="0035230C"/>
    <w:rsid w:val="0035299E"/>
    <w:rsid w:val="003529EF"/>
    <w:rsid w:val="003544F4"/>
    <w:rsid w:val="00354763"/>
    <w:rsid w:val="00360A46"/>
    <w:rsid w:val="00360B8D"/>
    <w:rsid w:val="003642E3"/>
    <w:rsid w:val="00366E5A"/>
    <w:rsid w:val="00371F59"/>
    <w:rsid w:val="0037561B"/>
    <w:rsid w:val="00376908"/>
    <w:rsid w:val="00382C7B"/>
    <w:rsid w:val="00390E4B"/>
    <w:rsid w:val="003A0777"/>
    <w:rsid w:val="003A0D73"/>
    <w:rsid w:val="003A7D48"/>
    <w:rsid w:val="003B0AB8"/>
    <w:rsid w:val="003B6A81"/>
    <w:rsid w:val="003C12E7"/>
    <w:rsid w:val="003C477A"/>
    <w:rsid w:val="003D3D71"/>
    <w:rsid w:val="003F038C"/>
    <w:rsid w:val="003F0DEC"/>
    <w:rsid w:val="003F38C3"/>
    <w:rsid w:val="003F38D2"/>
    <w:rsid w:val="003F6EC7"/>
    <w:rsid w:val="0040023D"/>
    <w:rsid w:val="00404559"/>
    <w:rsid w:val="00412EF1"/>
    <w:rsid w:val="004151D9"/>
    <w:rsid w:val="004159B5"/>
    <w:rsid w:val="00420BE4"/>
    <w:rsid w:val="00420FE6"/>
    <w:rsid w:val="00421985"/>
    <w:rsid w:val="00430EE9"/>
    <w:rsid w:val="00431179"/>
    <w:rsid w:val="00440B5D"/>
    <w:rsid w:val="004428B4"/>
    <w:rsid w:val="00447695"/>
    <w:rsid w:val="00454A82"/>
    <w:rsid w:val="004574F4"/>
    <w:rsid w:val="004618B8"/>
    <w:rsid w:val="00462A48"/>
    <w:rsid w:val="00464FF3"/>
    <w:rsid w:val="00465C2D"/>
    <w:rsid w:val="00465C88"/>
    <w:rsid w:val="00466DE0"/>
    <w:rsid w:val="00484CFA"/>
    <w:rsid w:val="00491006"/>
    <w:rsid w:val="004A1447"/>
    <w:rsid w:val="004A37D1"/>
    <w:rsid w:val="004B13AB"/>
    <w:rsid w:val="004B1FFC"/>
    <w:rsid w:val="004B5D41"/>
    <w:rsid w:val="004C6B84"/>
    <w:rsid w:val="004C6FBE"/>
    <w:rsid w:val="004D105C"/>
    <w:rsid w:val="004D48DA"/>
    <w:rsid w:val="004D6275"/>
    <w:rsid w:val="004F444B"/>
    <w:rsid w:val="005106C2"/>
    <w:rsid w:val="005122A5"/>
    <w:rsid w:val="005156A8"/>
    <w:rsid w:val="00525EC5"/>
    <w:rsid w:val="00536673"/>
    <w:rsid w:val="00537C6D"/>
    <w:rsid w:val="0054151D"/>
    <w:rsid w:val="00545C65"/>
    <w:rsid w:val="00546462"/>
    <w:rsid w:val="00551518"/>
    <w:rsid w:val="00553258"/>
    <w:rsid w:val="00553B41"/>
    <w:rsid w:val="00553FB2"/>
    <w:rsid w:val="00555F73"/>
    <w:rsid w:val="00560557"/>
    <w:rsid w:val="00566799"/>
    <w:rsid w:val="00583624"/>
    <w:rsid w:val="005924E5"/>
    <w:rsid w:val="00597049"/>
    <w:rsid w:val="005A0C97"/>
    <w:rsid w:val="005A49C1"/>
    <w:rsid w:val="005A773F"/>
    <w:rsid w:val="005B2D22"/>
    <w:rsid w:val="005C0484"/>
    <w:rsid w:val="005C081A"/>
    <w:rsid w:val="005C08DB"/>
    <w:rsid w:val="005C715D"/>
    <w:rsid w:val="005C7493"/>
    <w:rsid w:val="005D35A7"/>
    <w:rsid w:val="005D4876"/>
    <w:rsid w:val="005D6105"/>
    <w:rsid w:val="005E0C09"/>
    <w:rsid w:val="005F326A"/>
    <w:rsid w:val="005F4DC8"/>
    <w:rsid w:val="005F4FCB"/>
    <w:rsid w:val="005F5779"/>
    <w:rsid w:val="005F644C"/>
    <w:rsid w:val="005F72AC"/>
    <w:rsid w:val="00600D0A"/>
    <w:rsid w:val="00602C85"/>
    <w:rsid w:val="00604054"/>
    <w:rsid w:val="006108EA"/>
    <w:rsid w:val="00612DA7"/>
    <w:rsid w:val="006165ED"/>
    <w:rsid w:val="00617433"/>
    <w:rsid w:val="006207C3"/>
    <w:rsid w:val="0062540D"/>
    <w:rsid w:val="006310D2"/>
    <w:rsid w:val="0063624D"/>
    <w:rsid w:val="006379A1"/>
    <w:rsid w:val="00641A7C"/>
    <w:rsid w:val="00651EA7"/>
    <w:rsid w:val="0066441F"/>
    <w:rsid w:val="0066535B"/>
    <w:rsid w:val="006727D4"/>
    <w:rsid w:val="006745B2"/>
    <w:rsid w:val="00677D02"/>
    <w:rsid w:val="0068062D"/>
    <w:rsid w:val="006832AF"/>
    <w:rsid w:val="00684F66"/>
    <w:rsid w:val="006955C3"/>
    <w:rsid w:val="006A22BC"/>
    <w:rsid w:val="006A36C7"/>
    <w:rsid w:val="006A5EA0"/>
    <w:rsid w:val="006B24E7"/>
    <w:rsid w:val="006C04A7"/>
    <w:rsid w:val="006C67C3"/>
    <w:rsid w:val="006D0966"/>
    <w:rsid w:val="006D53AC"/>
    <w:rsid w:val="006E0771"/>
    <w:rsid w:val="006E13A8"/>
    <w:rsid w:val="006E28E6"/>
    <w:rsid w:val="006E45AB"/>
    <w:rsid w:val="006E48D0"/>
    <w:rsid w:val="006E4B50"/>
    <w:rsid w:val="006F0320"/>
    <w:rsid w:val="006F0962"/>
    <w:rsid w:val="006F2A1A"/>
    <w:rsid w:val="006F48B6"/>
    <w:rsid w:val="00701353"/>
    <w:rsid w:val="00702373"/>
    <w:rsid w:val="00702F93"/>
    <w:rsid w:val="00707B2A"/>
    <w:rsid w:val="00713E88"/>
    <w:rsid w:val="00715D6B"/>
    <w:rsid w:val="007163CD"/>
    <w:rsid w:val="00733B8A"/>
    <w:rsid w:val="007375B1"/>
    <w:rsid w:val="0074458C"/>
    <w:rsid w:val="007567A6"/>
    <w:rsid w:val="00756A78"/>
    <w:rsid w:val="00757497"/>
    <w:rsid w:val="00757867"/>
    <w:rsid w:val="007600A0"/>
    <w:rsid w:val="00762DAD"/>
    <w:rsid w:val="007657CE"/>
    <w:rsid w:val="0077232D"/>
    <w:rsid w:val="007730D0"/>
    <w:rsid w:val="00773F49"/>
    <w:rsid w:val="00774BA3"/>
    <w:rsid w:val="007761C5"/>
    <w:rsid w:val="007852E9"/>
    <w:rsid w:val="0079090A"/>
    <w:rsid w:val="007913CA"/>
    <w:rsid w:val="00792421"/>
    <w:rsid w:val="00795DFB"/>
    <w:rsid w:val="007961C2"/>
    <w:rsid w:val="007A0B55"/>
    <w:rsid w:val="007A500D"/>
    <w:rsid w:val="007A5834"/>
    <w:rsid w:val="007A7A50"/>
    <w:rsid w:val="007B2656"/>
    <w:rsid w:val="007B3B05"/>
    <w:rsid w:val="007B6BF2"/>
    <w:rsid w:val="007D2ED7"/>
    <w:rsid w:val="007D4796"/>
    <w:rsid w:val="007D5A03"/>
    <w:rsid w:val="007E2409"/>
    <w:rsid w:val="007E3066"/>
    <w:rsid w:val="007E7349"/>
    <w:rsid w:val="007F3AD2"/>
    <w:rsid w:val="007F52D5"/>
    <w:rsid w:val="00800610"/>
    <w:rsid w:val="00803512"/>
    <w:rsid w:val="00813581"/>
    <w:rsid w:val="00826570"/>
    <w:rsid w:val="00827FF6"/>
    <w:rsid w:val="008301CC"/>
    <w:rsid w:val="00833840"/>
    <w:rsid w:val="00842387"/>
    <w:rsid w:val="00846B5C"/>
    <w:rsid w:val="00857367"/>
    <w:rsid w:val="0087317A"/>
    <w:rsid w:val="00874272"/>
    <w:rsid w:val="0088117F"/>
    <w:rsid w:val="00883529"/>
    <w:rsid w:val="00883735"/>
    <w:rsid w:val="00891335"/>
    <w:rsid w:val="00893E59"/>
    <w:rsid w:val="008B0CC6"/>
    <w:rsid w:val="008B20BF"/>
    <w:rsid w:val="008B3822"/>
    <w:rsid w:val="008B4968"/>
    <w:rsid w:val="008C7AEB"/>
    <w:rsid w:val="008D1527"/>
    <w:rsid w:val="008E090E"/>
    <w:rsid w:val="008E6646"/>
    <w:rsid w:val="008E697C"/>
    <w:rsid w:val="008F75E7"/>
    <w:rsid w:val="00903863"/>
    <w:rsid w:val="00917FE6"/>
    <w:rsid w:val="00921864"/>
    <w:rsid w:val="00921B0A"/>
    <w:rsid w:val="00921EB5"/>
    <w:rsid w:val="009274AB"/>
    <w:rsid w:val="00930A7B"/>
    <w:rsid w:val="00932E03"/>
    <w:rsid w:val="009333CD"/>
    <w:rsid w:val="00933C7F"/>
    <w:rsid w:val="0093653C"/>
    <w:rsid w:val="00936E0B"/>
    <w:rsid w:val="00947ED0"/>
    <w:rsid w:val="00950282"/>
    <w:rsid w:val="00950630"/>
    <w:rsid w:val="00951C53"/>
    <w:rsid w:val="00971308"/>
    <w:rsid w:val="00972D27"/>
    <w:rsid w:val="00983F40"/>
    <w:rsid w:val="00986D29"/>
    <w:rsid w:val="00993B25"/>
    <w:rsid w:val="0099676B"/>
    <w:rsid w:val="009A47D0"/>
    <w:rsid w:val="009A7621"/>
    <w:rsid w:val="009A7C5C"/>
    <w:rsid w:val="009B3BCE"/>
    <w:rsid w:val="009B73ED"/>
    <w:rsid w:val="009C0D87"/>
    <w:rsid w:val="009D1F27"/>
    <w:rsid w:val="009F2B23"/>
    <w:rsid w:val="009F4364"/>
    <w:rsid w:val="009F4665"/>
    <w:rsid w:val="009F4D7D"/>
    <w:rsid w:val="009F6BEA"/>
    <w:rsid w:val="00A0112C"/>
    <w:rsid w:val="00A02824"/>
    <w:rsid w:val="00A03ABD"/>
    <w:rsid w:val="00A13B90"/>
    <w:rsid w:val="00A147BD"/>
    <w:rsid w:val="00A20EDE"/>
    <w:rsid w:val="00A20F4E"/>
    <w:rsid w:val="00A2103A"/>
    <w:rsid w:val="00A245E6"/>
    <w:rsid w:val="00A307C9"/>
    <w:rsid w:val="00A330BD"/>
    <w:rsid w:val="00A400C9"/>
    <w:rsid w:val="00A51DA8"/>
    <w:rsid w:val="00A536EE"/>
    <w:rsid w:val="00A537EF"/>
    <w:rsid w:val="00A54EB0"/>
    <w:rsid w:val="00A566EF"/>
    <w:rsid w:val="00A567F0"/>
    <w:rsid w:val="00A60D95"/>
    <w:rsid w:val="00A672A1"/>
    <w:rsid w:val="00A71091"/>
    <w:rsid w:val="00A721D4"/>
    <w:rsid w:val="00A77891"/>
    <w:rsid w:val="00A8021B"/>
    <w:rsid w:val="00A93020"/>
    <w:rsid w:val="00A940CE"/>
    <w:rsid w:val="00AB0B66"/>
    <w:rsid w:val="00AB7209"/>
    <w:rsid w:val="00AB7216"/>
    <w:rsid w:val="00AC0506"/>
    <w:rsid w:val="00AC4AB0"/>
    <w:rsid w:val="00AD574F"/>
    <w:rsid w:val="00AE2EA1"/>
    <w:rsid w:val="00AE75C1"/>
    <w:rsid w:val="00B01C06"/>
    <w:rsid w:val="00B07BDC"/>
    <w:rsid w:val="00B109BB"/>
    <w:rsid w:val="00B11EA8"/>
    <w:rsid w:val="00B15BFC"/>
    <w:rsid w:val="00B202A0"/>
    <w:rsid w:val="00B20771"/>
    <w:rsid w:val="00B237C0"/>
    <w:rsid w:val="00B23A1F"/>
    <w:rsid w:val="00B24330"/>
    <w:rsid w:val="00B252FF"/>
    <w:rsid w:val="00B2545B"/>
    <w:rsid w:val="00B2573A"/>
    <w:rsid w:val="00B27397"/>
    <w:rsid w:val="00B30438"/>
    <w:rsid w:val="00B35456"/>
    <w:rsid w:val="00B37B14"/>
    <w:rsid w:val="00B47465"/>
    <w:rsid w:val="00B51CFF"/>
    <w:rsid w:val="00B5502B"/>
    <w:rsid w:val="00B6273E"/>
    <w:rsid w:val="00B65AB9"/>
    <w:rsid w:val="00B6607C"/>
    <w:rsid w:val="00B661E0"/>
    <w:rsid w:val="00B71E31"/>
    <w:rsid w:val="00B72E4F"/>
    <w:rsid w:val="00B75799"/>
    <w:rsid w:val="00B77D29"/>
    <w:rsid w:val="00B80BB8"/>
    <w:rsid w:val="00B81F82"/>
    <w:rsid w:val="00B83037"/>
    <w:rsid w:val="00B875E9"/>
    <w:rsid w:val="00B9067B"/>
    <w:rsid w:val="00B9225D"/>
    <w:rsid w:val="00BA2401"/>
    <w:rsid w:val="00BA73F7"/>
    <w:rsid w:val="00BA7DF5"/>
    <w:rsid w:val="00BB00DE"/>
    <w:rsid w:val="00BB758A"/>
    <w:rsid w:val="00BC35BA"/>
    <w:rsid w:val="00BC4780"/>
    <w:rsid w:val="00BC4A07"/>
    <w:rsid w:val="00BC4C8C"/>
    <w:rsid w:val="00BC6A43"/>
    <w:rsid w:val="00BC7F44"/>
    <w:rsid w:val="00BD0905"/>
    <w:rsid w:val="00BD1C31"/>
    <w:rsid w:val="00BD76A7"/>
    <w:rsid w:val="00BE07B6"/>
    <w:rsid w:val="00BF3847"/>
    <w:rsid w:val="00BF546B"/>
    <w:rsid w:val="00BF6635"/>
    <w:rsid w:val="00C049D0"/>
    <w:rsid w:val="00C04D1C"/>
    <w:rsid w:val="00C10473"/>
    <w:rsid w:val="00C10C48"/>
    <w:rsid w:val="00C13B72"/>
    <w:rsid w:val="00C160F2"/>
    <w:rsid w:val="00C168BA"/>
    <w:rsid w:val="00C26261"/>
    <w:rsid w:val="00C32EE0"/>
    <w:rsid w:val="00C33509"/>
    <w:rsid w:val="00C335CA"/>
    <w:rsid w:val="00C353D9"/>
    <w:rsid w:val="00C35623"/>
    <w:rsid w:val="00C413A5"/>
    <w:rsid w:val="00C46E2D"/>
    <w:rsid w:val="00C47605"/>
    <w:rsid w:val="00C50DA7"/>
    <w:rsid w:val="00C526C0"/>
    <w:rsid w:val="00C566E0"/>
    <w:rsid w:val="00C61D11"/>
    <w:rsid w:val="00C6211B"/>
    <w:rsid w:val="00C65487"/>
    <w:rsid w:val="00C67396"/>
    <w:rsid w:val="00C826E2"/>
    <w:rsid w:val="00C8694F"/>
    <w:rsid w:val="00C903E7"/>
    <w:rsid w:val="00C90666"/>
    <w:rsid w:val="00C9393C"/>
    <w:rsid w:val="00C96317"/>
    <w:rsid w:val="00C97CD8"/>
    <w:rsid w:val="00CA5023"/>
    <w:rsid w:val="00CA7B6C"/>
    <w:rsid w:val="00CB39EF"/>
    <w:rsid w:val="00CB58D2"/>
    <w:rsid w:val="00CD0729"/>
    <w:rsid w:val="00CD355B"/>
    <w:rsid w:val="00CD48AB"/>
    <w:rsid w:val="00CD4A91"/>
    <w:rsid w:val="00CE39CC"/>
    <w:rsid w:val="00CE470B"/>
    <w:rsid w:val="00CE6FC7"/>
    <w:rsid w:val="00CE7CC2"/>
    <w:rsid w:val="00CF244C"/>
    <w:rsid w:val="00CF393C"/>
    <w:rsid w:val="00D00F71"/>
    <w:rsid w:val="00D06BE3"/>
    <w:rsid w:val="00D1094B"/>
    <w:rsid w:val="00D136A9"/>
    <w:rsid w:val="00D139B0"/>
    <w:rsid w:val="00D15CFB"/>
    <w:rsid w:val="00D16221"/>
    <w:rsid w:val="00D22854"/>
    <w:rsid w:val="00D241B2"/>
    <w:rsid w:val="00D252ED"/>
    <w:rsid w:val="00D2785E"/>
    <w:rsid w:val="00D31999"/>
    <w:rsid w:val="00D324B6"/>
    <w:rsid w:val="00D34FEB"/>
    <w:rsid w:val="00D35F1B"/>
    <w:rsid w:val="00D44FED"/>
    <w:rsid w:val="00D45190"/>
    <w:rsid w:val="00D47AD1"/>
    <w:rsid w:val="00D53B7A"/>
    <w:rsid w:val="00D56215"/>
    <w:rsid w:val="00D615CC"/>
    <w:rsid w:val="00D62689"/>
    <w:rsid w:val="00D63274"/>
    <w:rsid w:val="00D7600F"/>
    <w:rsid w:val="00D8222E"/>
    <w:rsid w:val="00D8435F"/>
    <w:rsid w:val="00D87FD7"/>
    <w:rsid w:val="00D95E9D"/>
    <w:rsid w:val="00D97002"/>
    <w:rsid w:val="00D9732F"/>
    <w:rsid w:val="00DA273D"/>
    <w:rsid w:val="00DA7D17"/>
    <w:rsid w:val="00DB68EA"/>
    <w:rsid w:val="00DC2576"/>
    <w:rsid w:val="00DC4F10"/>
    <w:rsid w:val="00DC52BE"/>
    <w:rsid w:val="00DD1972"/>
    <w:rsid w:val="00DD1CBD"/>
    <w:rsid w:val="00DD4814"/>
    <w:rsid w:val="00DD73A2"/>
    <w:rsid w:val="00DE4363"/>
    <w:rsid w:val="00DE4C97"/>
    <w:rsid w:val="00DF2C51"/>
    <w:rsid w:val="00DF7FF7"/>
    <w:rsid w:val="00E05E1B"/>
    <w:rsid w:val="00E143EF"/>
    <w:rsid w:val="00E15363"/>
    <w:rsid w:val="00E15963"/>
    <w:rsid w:val="00E16800"/>
    <w:rsid w:val="00E16AAF"/>
    <w:rsid w:val="00E27624"/>
    <w:rsid w:val="00E359B6"/>
    <w:rsid w:val="00E41457"/>
    <w:rsid w:val="00E42C51"/>
    <w:rsid w:val="00E46226"/>
    <w:rsid w:val="00E56CB8"/>
    <w:rsid w:val="00E625EF"/>
    <w:rsid w:val="00E70544"/>
    <w:rsid w:val="00E7297A"/>
    <w:rsid w:val="00E73E94"/>
    <w:rsid w:val="00E74753"/>
    <w:rsid w:val="00E7512F"/>
    <w:rsid w:val="00E763FD"/>
    <w:rsid w:val="00E8210C"/>
    <w:rsid w:val="00E9568A"/>
    <w:rsid w:val="00E962D1"/>
    <w:rsid w:val="00E96CAA"/>
    <w:rsid w:val="00EA58E7"/>
    <w:rsid w:val="00EB1B94"/>
    <w:rsid w:val="00EB50BD"/>
    <w:rsid w:val="00EB73E8"/>
    <w:rsid w:val="00EB7929"/>
    <w:rsid w:val="00EB7F40"/>
    <w:rsid w:val="00ED46C2"/>
    <w:rsid w:val="00EE14DC"/>
    <w:rsid w:val="00EE2107"/>
    <w:rsid w:val="00EE7226"/>
    <w:rsid w:val="00EE774C"/>
    <w:rsid w:val="00EF1249"/>
    <w:rsid w:val="00EF1659"/>
    <w:rsid w:val="00EF1FBE"/>
    <w:rsid w:val="00EF436F"/>
    <w:rsid w:val="00EF440B"/>
    <w:rsid w:val="00EF463D"/>
    <w:rsid w:val="00EF4683"/>
    <w:rsid w:val="00EF69A5"/>
    <w:rsid w:val="00F007B1"/>
    <w:rsid w:val="00F078BD"/>
    <w:rsid w:val="00F13376"/>
    <w:rsid w:val="00F14E1E"/>
    <w:rsid w:val="00F20DD0"/>
    <w:rsid w:val="00F2249B"/>
    <w:rsid w:val="00F226BD"/>
    <w:rsid w:val="00F26A30"/>
    <w:rsid w:val="00F303EC"/>
    <w:rsid w:val="00F3180D"/>
    <w:rsid w:val="00F367AB"/>
    <w:rsid w:val="00F430DA"/>
    <w:rsid w:val="00F45D0B"/>
    <w:rsid w:val="00F46A2A"/>
    <w:rsid w:val="00F50E58"/>
    <w:rsid w:val="00F51A43"/>
    <w:rsid w:val="00F51BDD"/>
    <w:rsid w:val="00F53165"/>
    <w:rsid w:val="00F61F37"/>
    <w:rsid w:val="00F656DA"/>
    <w:rsid w:val="00F671B3"/>
    <w:rsid w:val="00F744BA"/>
    <w:rsid w:val="00F744FF"/>
    <w:rsid w:val="00F84314"/>
    <w:rsid w:val="00F8452A"/>
    <w:rsid w:val="00F86982"/>
    <w:rsid w:val="00F90E23"/>
    <w:rsid w:val="00FA31C5"/>
    <w:rsid w:val="00FB01A1"/>
    <w:rsid w:val="00FB3275"/>
    <w:rsid w:val="00FB4F5B"/>
    <w:rsid w:val="00FC05CB"/>
    <w:rsid w:val="00FC4948"/>
    <w:rsid w:val="00FC7F63"/>
    <w:rsid w:val="00FD41EE"/>
    <w:rsid w:val="00FE596E"/>
    <w:rsid w:val="00FF018F"/>
    <w:rsid w:val="00FF5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87780-1ABB-43C7-8C8B-56D8800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5C3"/>
    <w:pPr>
      <w:ind w:firstLineChars="200" w:firstLine="420"/>
    </w:pPr>
  </w:style>
  <w:style w:type="paragraph" w:customStyle="1" w:styleId="a4">
    <w:name w:val="表格文字"/>
    <w:basedOn w:val="a"/>
    <w:rsid w:val="006955C3"/>
    <w:pPr>
      <w:jc w:val="center"/>
    </w:pPr>
    <w:rPr>
      <w:rFonts w:ascii="仿宋_GB2312" w:eastAsia="仿宋_GB2312" w:hAnsi="Arial Black" w:cs="Times New Roman"/>
      <w:kern w:val="44"/>
      <w:sz w:val="24"/>
      <w:szCs w:val="20"/>
    </w:rPr>
  </w:style>
  <w:style w:type="paragraph" w:styleId="a5">
    <w:name w:val="Balloon Text"/>
    <w:basedOn w:val="a"/>
    <w:link w:val="Char"/>
    <w:uiPriority w:val="99"/>
    <w:semiHidden/>
    <w:unhideWhenUsed/>
    <w:rsid w:val="00F007B1"/>
    <w:rPr>
      <w:sz w:val="18"/>
      <w:szCs w:val="18"/>
    </w:rPr>
  </w:style>
  <w:style w:type="character" w:customStyle="1" w:styleId="Char">
    <w:name w:val="批注框文本 Char"/>
    <w:basedOn w:val="a0"/>
    <w:link w:val="a5"/>
    <w:uiPriority w:val="99"/>
    <w:semiHidden/>
    <w:rsid w:val="00F007B1"/>
    <w:rPr>
      <w:sz w:val="18"/>
      <w:szCs w:val="18"/>
    </w:rPr>
  </w:style>
  <w:style w:type="paragraph" w:styleId="a6">
    <w:name w:val="header"/>
    <w:basedOn w:val="a"/>
    <w:link w:val="Char0"/>
    <w:uiPriority w:val="99"/>
    <w:unhideWhenUsed/>
    <w:rsid w:val="00C10C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10C48"/>
    <w:rPr>
      <w:sz w:val="18"/>
      <w:szCs w:val="18"/>
    </w:rPr>
  </w:style>
  <w:style w:type="paragraph" w:styleId="a7">
    <w:name w:val="footer"/>
    <w:basedOn w:val="a"/>
    <w:link w:val="Char1"/>
    <w:uiPriority w:val="99"/>
    <w:unhideWhenUsed/>
    <w:rsid w:val="00C10C48"/>
    <w:pPr>
      <w:tabs>
        <w:tab w:val="center" w:pos="4153"/>
        <w:tab w:val="right" w:pos="8306"/>
      </w:tabs>
      <w:snapToGrid w:val="0"/>
      <w:jc w:val="left"/>
    </w:pPr>
    <w:rPr>
      <w:sz w:val="18"/>
      <w:szCs w:val="18"/>
    </w:rPr>
  </w:style>
  <w:style w:type="character" w:customStyle="1" w:styleId="Char1">
    <w:name w:val="页脚 Char"/>
    <w:basedOn w:val="a0"/>
    <w:link w:val="a7"/>
    <w:uiPriority w:val="99"/>
    <w:rsid w:val="00C10C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王峰_Wang Feng</dc:creator>
  <cp:keywords/>
  <dc:description/>
  <cp:lastModifiedBy>金贤_Jin Xian</cp:lastModifiedBy>
  <cp:revision>4</cp:revision>
  <cp:lastPrinted>2017-12-14T02:58:00Z</cp:lastPrinted>
  <dcterms:created xsi:type="dcterms:W3CDTF">2018-05-02T09:13:00Z</dcterms:created>
  <dcterms:modified xsi:type="dcterms:W3CDTF">2018-05-04T00:51:00Z</dcterms:modified>
</cp:coreProperties>
</file>